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46D99">
      <w:pPr>
        <w:snapToGrid w:val="0"/>
        <w:rPr>
          <w:rFonts w:ascii="阿里巴巴普惠体 3.0 55 Regular" w:hAnsi="阿里巴巴普惠体 3.0 55 Regular" w:eastAsia="阿里巴巴普惠体 3.0 55 Regular" w:cs="阿里巴巴普惠体 3.0 55 Regular"/>
        </w:rPr>
      </w:pPr>
      <w:bookmarkStart w:id="0" w:name="_Hlk189902998"/>
      <w:r>
        <w:rPr>
          <w:rFonts w:ascii="阿里巴巴普惠体 3.0 55 Regular" w:hAnsi="阿里巴巴普惠体 3.0 55 Regular" w:eastAsia="阿里巴巴普惠体 3.0 55 Regular" w:cs="阿里巴巴普惠体 3.0 55 Regular"/>
        </w:rPr>
        <w:drawing>
          <wp:inline distT="0" distB="0" distL="0" distR="0">
            <wp:extent cx="2603500" cy="307340"/>
            <wp:effectExtent l="0" t="0" r="0" b="0"/>
            <wp:docPr id="184801130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11304" name="图片 7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9362" cy="332005"/>
                    </a:xfrm>
                    <a:prstGeom prst="rect">
                      <a:avLst/>
                    </a:prstGeom>
                  </pic:spPr>
                </pic:pic>
              </a:graphicData>
            </a:graphic>
          </wp:inline>
        </w:drawing>
      </w:r>
    </w:p>
    <w:p w14:paraId="5A5546BC">
      <w:pPr>
        <w:snapToGrid w:val="0"/>
        <w:rPr>
          <w:rFonts w:ascii="阿里巴巴普惠体 3.0 55 Regular" w:hAnsi="阿里巴巴普惠体 3.0 55 Regular" w:eastAsia="阿里巴巴普惠体 3.0 55 Regular" w:cs="阿里巴巴普惠体 3.0 55 Regular"/>
        </w:rPr>
      </w:pPr>
    </w:p>
    <w:p w14:paraId="63738F68">
      <w:pPr>
        <w:snapToGrid w:val="0"/>
        <w:rPr>
          <w:rFonts w:ascii="阿里巴巴普惠体 3.0 55 Regular" w:hAnsi="阿里巴巴普惠体 3.0 55 Regular" w:eastAsia="阿里巴巴普惠体 3.0 55 Regular" w:cs="阿里巴巴普惠体 3.0 55 Regular"/>
        </w:rPr>
      </w:pPr>
    </w:p>
    <w:p w14:paraId="3203B685">
      <w:pPr>
        <w:snapToGrid w:val="0"/>
        <w:rPr>
          <w:rFonts w:ascii="阿里巴巴普惠体 3.0 55 Regular" w:hAnsi="阿里巴巴普惠体 3.0 55 Regular" w:eastAsia="阿里巴巴普惠体 3.0 55 Regular" w:cs="阿里巴巴普惠体 3.0 55 Regular"/>
        </w:rPr>
      </w:pPr>
    </w:p>
    <w:p w14:paraId="1DC5B74B">
      <w:pPr>
        <w:snapToGrid w:val="0"/>
        <w:rPr>
          <w:rFonts w:ascii="阿里巴巴普惠体 3.0 55 Regular" w:hAnsi="阿里巴巴普惠体 3.0 55 Regular" w:eastAsia="阿里巴巴普惠体 3.0 55 Regular" w:cs="阿里巴巴普惠体 3.0 55 Regular"/>
        </w:rPr>
      </w:pPr>
    </w:p>
    <w:p w14:paraId="6695330B">
      <w:pPr>
        <w:snapToGrid w:val="0"/>
        <w:rPr>
          <w:rFonts w:ascii="阿里巴巴普惠体 3.0 55 Regular" w:hAnsi="阿里巴巴普惠体 3.0 55 Regular" w:eastAsia="阿里巴巴普惠体 3.0 55 Regular" w:cs="阿里巴巴普惠体 3.0 55 Regular"/>
        </w:rPr>
      </w:pPr>
    </w:p>
    <w:p w14:paraId="44E60E5C">
      <w:pPr>
        <w:snapToGrid w:val="0"/>
        <w:jc w:val="right"/>
        <w:rPr>
          <w:rFonts w:ascii="阿里巴巴普惠体 3.0 55 Regular" w:hAnsi="阿里巴巴普惠体 3.0 55 Regular" w:eastAsia="阿里巴巴普惠体 3.0 55 Regular" w:cs="阿里巴巴普惠体 3.0 55 Regular"/>
          <w:sz w:val="36"/>
          <w:szCs w:val="36"/>
        </w:rPr>
      </w:pPr>
    </w:p>
    <w:p w14:paraId="2B6CA02D">
      <w:pPr>
        <w:snapToGrid w:val="0"/>
        <w:jc w:val="right"/>
        <w:rPr>
          <w:rFonts w:ascii="阿里巴巴普惠体 3.0 55 Regular" w:hAnsi="阿里巴巴普惠体 3.0 55 Regular" w:eastAsia="阿里巴巴普惠体 3.0 55 Regular" w:cs="阿里巴巴普惠体 3.0 55 Regular"/>
          <w:sz w:val="36"/>
          <w:szCs w:val="36"/>
        </w:rPr>
      </w:pPr>
    </w:p>
    <w:p w14:paraId="5F317DED">
      <w:pPr>
        <w:snapToGrid w:val="0"/>
        <w:jc w:val="right"/>
        <w:rPr>
          <w:rFonts w:ascii="阿里巴巴普惠体 3.0 55 Regular" w:hAnsi="阿里巴巴普惠体 3.0 55 Regular" w:eastAsia="阿里巴巴普惠体 3.0 55 Regular" w:cs="阿里巴巴普惠体 3.0 55 Regular"/>
          <w:sz w:val="36"/>
          <w:szCs w:val="36"/>
        </w:rPr>
      </w:pPr>
    </w:p>
    <w:p w14:paraId="7339E0E4">
      <w:pPr>
        <w:snapToGrid w:val="0"/>
        <w:jc w:val="right"/>
        <w:rPr>
          <w:rFonts w:ascii="阿里巴巴普惠体 3.0 55 Regular" w:hAnsi="阿里巴巴普惠体 3.0 55 Regular" w:eastAsia="阿里巴巴普惠体 3.0 55 Regular" w:cs="阿里巴巴普惠体 3.0 55 Regular"/>
          <w:sz w:val="36"/>
          <w:szCs w:val="36"/>
        </w:rPr>
      </w:pPr>
    </w:p>
    <w:p w14:paraId="4BC8A1A8">
      <w:pPr>
        <w:snapToGrid w:val="0"/>
        <w:jc w:val="right"/>
        <w:rPr>
          <w:rFonts w:ascii="阿里巴巴普惠体 3.0 55 Regular" w:hAnsi="阿里巴巴普惠体 3.0 55 Regular" w:eastAsia="阿里巴巴普惠体 3.0 55 Regular" w:cs="阿里巴巴普惠体 3.0 55 Regular"/>
          <w:sz w:val="36"/>
          <w:szCs w:val="36"/>
        </w:rPr>
      </w:pPr>
    </w:p>
    <w:p w14:paraId="36FA153C">
      <w:pPr>
        <w:wordWrap w:val="0"/>
        <w:snapToGrid w:val="0"/>
        <w:jc w:val="right"/>
        <w:rPr>
          <w:rFonts w:ascii="阿里巴巴普惠体 3.0 55 Regular" w:hAnsi="阿里巴巴普惠体 3.0 55 Regular" w:eastAsia="阿里巴巴普惠体 3.0 55 Regular" w:cs="阿里巴巴普惠体 3.0 55 Regular"/>
          <w:sz w:val="40"/>
          <w:szCs w:val="40"/>
        </w:rPr>
      </w:pPr>
      <w:r>
        <w:rPr>
          <w:rFonts w:hint="eastAsia" w:ascii="阿里巴巴普惠体 3.0 55 Regular" w:hAnsi="阿里巴巴普惠体 3.0 55 Regular" w:eastAsia="阿里巴巴普惠体 3.0 55 Regular" w:cs="阿里巴巴普惠体 3.0 55 Regular"/>
          <w:sz w:val="40"/>
          <w:szCs w:val="40"/>
        </w:rPr>
        <w:t>Sentinel AI Camera</w:t>
      </w:r>
    </w:p>
    <w:p w14:paraId="65A549D6">
      <w:pPr>
        <w:snapToGrid w:val="0"/>
        <w:jc w:val="right"/>
        <w:rPr>
          <w:rFonts w:ascii="阿里巴巴普惠体 3.0 55 Regular" w:hAnsi="阿里巴巴普惠体 3.0 55 Regular" w:eastAsia="阿里巴巴普惠体 3.0 55 Regular" w:cs="阿里巴巴普惠体 3.0 55 Regular"/>
          <w:b/>
          <w:bCs/>
          <w:sz w:val="72"/>
          <w:szCs w:val="72"/>
        </w:rPr>
      </w:pPr>
      <w:r>
        <w:rPr>
          <w:rFonts w:hint="eastAsia" w:ascii="阿里巴巴普惠体 3.0 55 Regular" w:hAnsi="阿里巴巴普惠体 3.0 55 Regular" w:eastAsia="阿里巴巴普惠体 3.0 55 Regular" w:cs="阿里巴巴普惠体 3.0 55 Regular"/>
          <w:b/>
          <w:bCs/>
          <w:sz w:val="72"/>
          <w:szCs w:val="72"/>
        </w:rPr>
        <w:t>S5</w:t>
      </w:r>
    </w:p>
    <w:p w14:paraId="6CE59D72">
      <w:pPr>
        <w:snapToGrid w:val="0"/>
        <w:jc w:val="right"/>
        <w:rPr>
          <w:rFonts w:ascii="阿里巴巴普惠体 3.0 55 Regular" w:hAnsi="阿里巴巴普惠体 3.0 55 Regular" w:eastAsia="阿里巴巴普惠体 3.0 55 Regular" w:cs="阿里巴巴普惠体 3.0 55 Regular"/>
          <w:b/>
          <w:bCs/>
          <w:sz w:val="18"/>
          <w:szCs w:val="18"/>
        </w:rPr>
      </w:pPr>
      <w:r>
        <w:rPr>
          <w:rFonts w:ascii="阿里巴巴普惠体 3.0 55 Regular" w:hAnsi="阿里巴巴普惠体 3.0 55 Regular" w:eastAsia="阿里巴巴普惠体 3.0 55 Regular" w:cs="阿里巴巴普惠体 3.0 55 Regular"/>
          <w:b/>
          <w:bCs/>
          <w:sz w:val="36"/>
          <w:szCs w:val="36"/>
        </w:rPr>
        <w:t>Specification</w:t>
      </w:r>
    </w:p>
    <w:p w14:paraId="32CEA1B3">
      <w:pPr>
        <w:snapToGrid w:val="0"/>
        <w:jc w:val="right"/>
        <w:rPr>
          <w:rFonts w:ascii="阿里巴巴普惠体 3.0 55 Regular" w:hAnsi="阿里巴巴普惠体 3.0 55 Regular" w:eastAsia="阿里巴巴普惠体 3.0 55 Regular" w:cs="阿里巴巴普惠体 3.0 55 Regular"/>
          <w:b/>
          <w:bCs/>
          <w:sz w:val="18"/>
          <w:szCs w:val="18"/>
        </w:rPr>
      </w:pPr>
    </w:p>
    <w:p w14:paraId="583C68F6">
      <w:pPr>
        <w:snapToGrid w:val="0"/>
        <w:jc w:val="right"/>
        <w:rPr>
          <w:rFonts w:ascii="阿里巴巴普惠体 3.0 55 Regular" w:hAnsi="阿里巴巴普惠体 3.0 55 Regular" w:eastAsia="阿里巴巴普惠体 3.0 55 Regular" w:cs="阿里巴巴普惠体 3.0 55 Regular"/>
          <w:b/>
          <w:bCs/>
          <w:sz w:val="22"/>
          <w:szCs w:val="22"/>
        </w:rPr>
      </w:pPr>
      <w:r>
        <w:drawing>
          <wp:inline distT="0" distB="0" distL="114300" distR="114300">
            <wp:extent cx="2239645" cy="20935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239645" cy="2093595"/>
                    </a:xfrm>
                    <a:prstGeom prst="rect">
                      <a:avLst/>
                    </a:prstGeom>
                    <a:noFill/>
                    <a:ln>
                      <a:noFill/>
                    </a:ln>
                  </pic:spPr>
                </pic:pic>
              </a:graphicData>
            </a:graphic>
          </wp:inline>
        </w:drawing>
      </w:r>
    </w:p>
    <w:p w14:paraId="22476FA9">
      <w:pPr>
        <w:snapToGrid w:val="0"/>
        <w:rPr>
          <w:rFonts w:ascii="阿里巴巴普惠体 3.0 55 Regular" w:hAnsi="阿里巴巴普惠体 3.0 55 Regular" w:eastAsia="阿里巴巴普惠体 3.0 55 Regular" w:cs="阿里巴巴普惠体 3.0 55 Regular"/>
        </w:rPr>
      </w:pPr>
    </w:p>
    <w:p w14:paraId="05F2A46B">
      <w:pPr>
        <w:snapToGrid w:val="0"/>
        <w:rPr>
          <w:rFonts w:ascii="阿里巴巴普惠体 3.0 55 Regular" w:hAnsi="阿里巴巴普惠体 3.0 55 Regular" w:eastAsia="阿里巴巴普惠体 3.0 55 Regular" w:cs="阿里巴巴普惠体 3.0 55 Regular"/>
        </w:rPr>
      </w:pPr>
    </w:p>
    <w:p w14:paraId="2398B7AB">
      <w:pPr>
        <w:snapToGrid w:val="0"/>
        <w:rPr>
          <w:rFonts w:ascii="阿里巴巴普惠体 3.0 55 Regular" w:hAnsi="阿里巴巴普惠体 3.0 55 Regular" w:eastAsia="阿里巴巴普惠体 3.0 55 Regular" w:cs="阿里巴巴普惠体 3.0 55 Regular"/>
        </w:rPr>
        <w:sectPr>
          <w:footerReference r:id="rId3" w:type="default"/>
          <w:pgSz w:w="11906" w:h="16838"/>
          <w:pgMar w:top="1134" w:right="1134" w:bottom="1134" w:left="1134" w:header="851" w:footer="992" w:gutter="0"/>
          <w:pgNumType w:start="1"/>
          <w:cols w:space="425" w:num="1"/>
          <w:titlePg/>
          <w:docGrid w:type="lines" w:linePitch="312" w:charSpace="0"/>
        </w:sectPr>
      </w:pPr>
    </w:p>
    <w:sdt>
      <w:sdtPr>
        <w:rPr>
          <w:rFonts w:ascii="阿里巴巴普惠体 3.0 55 Regular" w:hAnsi="阿里巴巴普惠体 3.0 55 Regular" w:eastAsia="阿里巴巴普惠体 3.0 55 Regular" w:cs="阿里巴巴普惠体 3.0 55 Regular"/>
          <w:b w:val="0"/>
          <w:bCs w:val="0"/>
          <w:color w:val="auto"/>
          <w:kern w:val="2"/>
          <w:sz w:val="21"/>
          <w:szCs w:val="21"/>
          <w:lang w:val="zh-CN"/>
        </w:rPr>
        <w:id w:val="1157339996"/>
        <w:docPartObj>
          <w:docPartGallery w:val="Table of Contents"/>
          <w:docPartUnique/>
        </w:docPartObj>
      </w:sdtPr>
      <w:sdtEndPr>
        <w:rPr>
          <w:rFonts w:ascii="阿里巴巴普惠体 3.0 55 Regular" w:hAnsi="阿里巴巴普惠体 3.0 55 Regular" w:eastAsia="阿里巴巴普惠体 3.0 55 Regular" w:cs="阿里巴巴普惠体 3.0 55 Regular"/>
          <w:b w:val="0"/>
          <w:bCs w:val="0"/>
          <w:color w:val="auto"/>
          <w:kern w:val="2"/>
          <w:sz w:val="21"/>
          <w:szCs w:val="21"/>
          <w:lang w:val="en-US"/>
        </w:rPr>
      </w:sdtEndPr>
      <w:sdtContent>
        <w:p w14:paraId="726ED90E">
          <w:pPr>
            <w:pStyle w:val="71"/>
            <w:snapToGrid w:val="0"/>
            <w:spacing w:line="240" w:lineRule="auto"/>
            <w:jc w:val="cente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pPr>
          <w:r>
            <w:rPr>
              <w:rFonts w:ascii="阿里巴巴普惠体 3.0 55 Regular" w:hAnsi="阿里巴巴普惠体 3.0 55 Regular" w:eastAsia="阿里巴巴普惠体 3.0 55 Regular" w:cs="阿里巴巴普惠体 3.0 55 Regular"/>
              <w:color w:val="000000" w:themeColor="text1"/>
              <w14:textFill>
                <w14:solidFill>
                  <w14:schemeClr w14:val="tx1"/>
                </w14:solidFill>
              </w14:textFill>
            </w:rPr>
            <w:t>Contents</w:t>
          </w:r>
        </w:p>
        <w:p w14:paraId="2CD7786B">
          <w:pPr>
            <w:pStyle w:val="19"/>
            <w:tabs>
              <w:tab w:val="right" w:leader="dot" w:pos="9638"/>
              <w:tab w:val="clear" w:pos="9628"/>
            </w:tabs>
          </w:pPr>
          <w:r>
            <w:rPr>
              <w:rFonts w:ascii="阿里巴巴普惠体 3.0 55 Regular" w:hAnsi="阿里巴巴普惠体 3.0 55 Regular" w:eastAsia="阿里巴巴普惠体 3.0 55 Regular" w:cs="阿里巴巴普惠体 3.0 55 Regular"/>
            </w:rPr>
            <w:fldChar w:fldCharType="begin"/>
          </w:r>
          <w:r>
            <w:rPr>
              <w:rFonts w:ascii="阿里巴巴普惠体 3.0 55 Regular" w:hAnsi="阿里巴巴普惠体 3.0 55 Regular" w:eastAsia="阿里巴巴普惠体 3.0 55 Regular" w:cs="阿里巴巴普惠体 3.0 55 Regular"/>
            </w:rPr>
            <w:instrText xml:space="preserve">TOC \o "1-3" \h \z \u</w:instrText>
          </w:r>
          <w:r>
            <w:rPr>
              <w:rFonts w:ascii="阿里巴巴普惠体 3.0 55 Regular" w:hAnsi="阿里巴巴普惠体 3.0 55 Regular" w:eastAsia="阿里巴巴普惠体 3.0 55 Regular" w:cs="阿里巴巴普惠体 3.0 55 Regular"/>
            </w:rPr>
            <w:fldChar w:fldCharType="separate"/>
          </w:r>
          <w:r>
            <w:rPr>
              <w:rFonts w:ascii="阿里巴巴普惠体 3.0 55 Regular" w:hAnsi="阿里巴巴普惠体 3.0 55 Regular" w:eastAsia="阿里巴巴普惠体 3.0 55 Regular" w:cs="阿里巴巴普惠体 3.0 55 Regular"/>
            </w:rPr>
            <w:fldChar w:fldCharType="begin"/>
          </w:r>
          <w:r>
            <w:rPr>
              <w:rFonts w:ascii="阿里巴巴普惠体 3.0 55 Regular" w:hAnsi="阿里巴巴普惠体 3.0 55 Regular" w:eastAsia="阿里巴巴普惠体 3.0 55 Regular" w:cs="阿里巴巴普惠体 3.0 55 Regular"/>
            </w:rPr>
            <w:instrText xml:space="preserve"> HYPERLINK \l _Toc5393 </w:instrText>
          </w:r>
          <w:r>
            <w:rPr>
              <w:rFonts w:ascii="阿里巴巴普惠体 3.0 55 Regular" w:hAnsi="阿里巴巴普惠体 3.0 55 Regular" w:eastAsia="阿里巴巴普惠体 3.0 55 Regular" w:cs="阿里巴巴普惠体 3.0 55 Regular"/>
            </w:rPr>
            <w:fldChar w:fldCharType="separate"/>
          </w:r>
          <w:r>
            <w:rPr>
              <w:rFonts w:hint="eastAsia" w:ascii="阿里巴巴普惠体 3.0 55 Regular" w:hAnsi="阿里巴巴普惠体 3.0 55 Regular" w:eastAsia="阿里巴巴普惠体 3.0 55 Regular" w:cs="阿里巴巴普惠体 3.0 55 Regular"/>
              <w:bCs/>
              <w:szCs w:val="32"/>
            </w:rPr>
            <w:t>Preface</w:t>
          </w:r>
          <w:r>
            <w:tab/>
          </w:r>
          <w:r>
            <w:fldChar w:fldCharType="begin"/>
          </w:r>
          <w:r>
            <w:instrText xml:space="preserve"> PAGEREF _Toc5393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rPr>
            <w:fldChar w:fldCharType="end"/>
          </w:r>
        </w:p>
        <w:p w14:paraId="796F29C8">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_Toc8896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24"/>
            </w:rPr>
            <w:t>About the Specification</w:t>
          </w:r>
          <w:r>
            <w:tab/>
          </w:r>
          <w:r>
            <w:fldChar w:fldCharType="begin"/>
          </w:r>
          <w:r>
            <w:instrText xml:space="preserve"> PAGEREF _Toc8896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rPr>
            <w:fldChar w:fldCharType="end"/>
          </w:r>
        </w:p>
        <w:p w14:paraId="67E5C1A7">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_Toc11984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24"/>
            </w:rPr>
            <w:t>Trademark Notice</w:t>
          </w:r>
          <w:r>
            <w:tab/>
          </w:r>
          <w:r>
            <w:fldChar w:fldCharType="begin"/>
          </w:r>
          <w:r>
            <w:instrText xml:space="preserve"> PAGEREF _Toc11984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rPr>
            <w:fldChar w:fldCharType="end"/>
          </w:r>
        </w:p>
        <w:p w14:paraId="4D931BDD">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_Toc24057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24"/>
            </w:rPr>
            <w:t>Disclaimer</w:t>
          </w:r>
          <w:r>
            <w:tab/>
          </w:r>
          <w:r>
            <w:fldChar w:fldCharType="begin"/>
          </w:r>
          <w:r>
            <w:instrText xml:space="preserve"> PAGEREF _Toc24057 \h </w:instrText>
          </w:r>
          <w:r>
            <w:fldChar w:fldCharType="separate"/>
          </w:r>
          <w:r>
            <w:t>2</w:t>
          </w:r>
          <w:r>
            <w:fldChar w:fldCharType="end"/>
          </w:r>
          <w:r>
            <w:rPr>
              <w:rFonts w:ascii="阿里巴巴普惠体 3.0 55 Regular" w:hAnsi="阿里巴巴普惠体 3.0 55 Regular" w:eastAsia="阿里巴巴普惠体 3.0 55 Regular" w:cs="阿里巴巴普惠体 3.0 55 Regular"/>
              <w:bCs/>
            </w:rPr>
            <w:fldChar w:fldCharType="end"/>
          </w:r>
        </w:p>
        <w:p w14:paraId="2BB5DB75">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_Toc15971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Symbol Explanation</w:t>
          </w:r>
          <w:r>
            <w:tab/>
          </w:r>
          <w:r>
            <w:fldChar w:fldCharType="begin"/>
          </w:r>
          <w:r>
            <w:instrText xml:space="preserve"> PAGEREF _Toc15971 \h </w:instrText>
          </w:r>
          <w:r>
            <w:fldChar w:fldCharType="separate"/>
          </w:r>
          <w:r>
            <w:t>3</w:t>
          </w:r>
          <w:r>
            <w:fldChar w:fldCharType="end"/>
          </w:r>
          <w:r>
            <w:rPr>
              <w:rFonts w:ascii="阿里巴巴普惠体 3.0 55 Regular" w:hAnsi="阿里巴巴普惠体 3.0 55 Regular" w:eastAsia="阿里巴巴普惠体 3.0 55 Regular" w:cs="阿里巴巴普惠体 3.0 55 Regular"/>
              <w:bCs/>
            </w:rPr>
            <w:fldChar w:fldCharType="end"/>
          </w:r>
        </w:p>
        <w:p w14:paraId="1FB4DC63">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_Toc23463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 xml:space="preserve">Product </w:t>
          </w:r>
          <w:r>
            <w:rPr>
              <w:rFonts w:hint="eastAsia" w:ascii="阿里巴巴普惠体 3.0 55 Regular" w:hAnsi="阿里巴巴普惠体 3.0 55 Regular" w:eastAsia="阿里巴巴普惠体 3.0 55 Regular" w:cs="阿里巴巴普惠体 3.0 55 Regular"/>
              <w:bCs/>
              <w:szCs w:val="30"/>
            </w:rPr>
            <w:t>Introduction</w:t>
          </w:r>
          <w:r>
            <w:tab/>
          </w:r>
          <w:r>
            <w:fldChar w:fldCharType="begin"/>
          </w:r>
          <w:r>
            <w:instrText xml:space="preserve"> PAGEREF _Toc23463 \h </w:instrText>
          </w:r>
          <w:r>
            <w:fldChar w:fldCharType="separate"/>
          </w:r>
          <w:r>
            <w:t>4</w:t>
          </w:r>
          <w:r>
            <w:fldChar w:fldCharType="end"/>
          </w:r>
          <w:r>
            <w:rPr>
              <w:rFonts w:ascii="阿里巴巴普惠体 3.0 55 Regular" w:hAnsi="阿里巴巴普惠体 3.0 55 Regular" w:eastAsia="阿里巴巴普惠体 3.0 55 Regular" w:cs="阿里巴巴普惠体 3.0 55 Regular"/>
              <w:bCs/>
            </w:rPr>
            <w:fldChar w:fldCharType="end"/>
          </w:r>
        </w:p>
        <w:p w14:paraId="1887393B">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_Toc28608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0"/>
            </w:rPr>
            <w:t>Product Features</w:t>
          </w:r>
          <w:r>
            <w:tab/>
          </w:r>
          <w:r>
            <w:fldChar w:fldCharType="begin"/>
          </w:r>
          <w:r>
            <w:instrText xml:space="preserve"> PAGEREF _Toc28608 \h </w:instrText>
          </w:r>
          <w:r>
            <w:fldChar w:fldCharType="separate"/>
          </w:r>
          <w:r>
            <w:t>4</w:t>
          </w:r>
          <w:r>
            <w:fldChar w:fldCharType="end"/>
          </w:r>
          <w:r>
            <w:rPr>
              <w:rFonts w:ascii="阿里巴巴普惠体 3.0 55 Regular" w:hAnsi="阿里巴巴普惠体 3.0 55 Regular" w:eastAsia="阿里巴巴普惠体 3.0 55 Regular" w:cs="阿里巴巴普惠体 3.0 55 Regular"/>
              <w:bCs/>
            </w:rPr>
            <w:fldChar w:fldCharType="end"/>
          </w:r>
        </w:p>
        <w:p w14:paraId="4511B2E3">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_Toc14706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AI</w:t>
          </w:r>
          <w:r>
            <w:rPr>
              <w:rFonts w:ascii="阿里巴巴普惠体 3.0 55 Regular" w:hAnsi="阿里巴巴普惠体 3.0 55 Regular" w:eastAsia="阿里巴巴普惠体 3.0 55 Regular" w:cs="阿里巴巴普惠体 3.0 55 Regular"/>
              <w:bCs/>
              <w:szCs w:val="30"/>
            </w:rPr>
            <w:t xml:space="preserve"> Features</w:t>
          </w:r>
          <w:r>
            <w:tab/>
          </w:r>
          <w:r>
            <w:fldChar w:fldCharType="begin"/>
          </w:r>
          <w:r>
            <w:instrText xml:space="preserve"> PAGEREF _Toc14706 \h </w:instrText>
          </w:r>
          <w:r>
            <w:fldChar w:fldCharType="separate"/>
          </w:r>
          <w:r>
            <w:t>5</w:t>
          </w:r>
          <w:r>
            <w:fldChar w:fldCharType="end"/>
          </w:r>
          <w:r>
            <w:rPr>
              <w:rFonts w:ascii="阿里巴巴普惠体 3.0 55 Regular" w:hAnsi="阿里巴巴普惠体 3.0 55 Regular" w:eastAsia="阿里巴巴普惠体 3.0 55 Regular" w:cs="阿里巴巴普惠体 3.0 55 Regular"/>
              <w:bCs/>
            </w:rPr>
            <w:fldChar w:fldCharType="end"/>
          </w:r>
        </w:p>
        <w:p w14:paraId="605EA7AE">
          <w:pPr>
            <w:pStyle w:val="19"/>
            <w:tabs>
              <w:tab w:val="right" w:leader="dot" w:pos="9638"/>
              <w:tab w:val="clear" w:pos="962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_Toc11610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Product Appearance and Component Names</w:t>
          </w:r>
          <w:r>
            <w:tab/>
          </w:r>
          <w:r>
            <w:fldChar w:fldCharType="begin"/>
          </w:r>
          <w:r>
            <w:instrText xml:space="preserve"> PAGEREF _Toc11610 \h </w:instrText>
          </w:r>
          <w:r>
            <w:fldChar w:fldCharType="separate"/>
          </w:r>
          <w:r>
            <w:t>5</w:t>
          </w:r>
          <w:r>
            <w:fldChar w:fldCharType="end"/>
          </w:r>
          <w:r>
            <w:rPr>
              <w:rFonts w:ascii="阿里巴巴普惠体 3.0 55 Regular" w:hAnsi="阿里巴巴普惠体 3.0 55 Regular" w:eastAsia="阿里巴巴普惠体 3.0 55 Regular" w:cs="阿里巴巴普惠体 3.0 55 Regular"/>
              <w:bCs/>
            </w:rPr>
            <w:fldChar w:fldCharType="end"/>
          </w:r>
        </w:p>
        <w:p w14:paraId="4A06742D">
          <w:pPr>
            <w:pStyle w:val="19"/>
            <w:tabs>
              <w:tab w:val="right" w:leader="dot" w:pos="9638"/>
              <w:tab w:val="clear" w:pos="962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_Toc30172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Specification</w:t>
          </w:r>
          <w:r>
            <w:tab/>
          </w:r>
          <w:r>
            <w:fldChar w:fldCharType="begin"/>
          </w:r>
          <w:r>
            <w:instrText xml:space="preserve"> PAGEREF _Toc30172 \h </w:instrText>
          </w:r>
          <w:r>
            <w:fldChar w:fldCharType="separate"/>
          </w:r>
          <w:r>
            <w:t>6</w:t>
          </w:r>
          <w:r>
            <w:fldChar w:fldCharType="end"/>
          </w:r>
          <w:r>
            <w:rPr>
              <w:rFonts w:ascii="阿里巴巴普惠体 3.0 55 Regular" w:hAnsi="阿里巴巴普惠体 3.0 55 Regular" w:eastAsia="阿里巴巴普惠体 3.0 55 Regular" w:cs="阿里巴巴普惠体 3.0 55 Regular"/>
              <w:bCs/>
            </w:rPr>
            <w:fldChar w:fldCharType="end"/>
          </w:r>
        </w:p>
        <w:p w14:paraId="6ED9A3A5">
          <w:pPr>
            <w:pStyle w:val="19"/>
            <w:tabs>
              <w:tab w:val="right" w:leader="dot" w:pos="9638"/>
              <w:tab w:val="clear" w:pos="962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_Toc10772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Dimension Diagram</w:t>
          </w:r>
          <w:r>
            <w:tab/>
          </w:r>
          <w:r>
            <w:fldChar w:fldCharType="begin"/>
          </w:r>
          <w:r>
            <w:instrText xml:space="preserve"> PAGEREF _Toc10772 \h </w:instrText>
          </w:r>
          <w:r>
            <w:fldChar w:fldCharType="separate"/>
          </w:r>
          <w:r>
            <w:t>7</w:t>
          </w:r>
          <w:r>
            <w:fldChar w:fldCharType="end"/>
          </w:r>
          <w:r>
            <w:rPr>
              <w:rFonts w:ascii="阿里巴巴普惠体 3.0 55 Regular" w:hAnsi="阿里巴巴普惠体 3.0 55 Regular" w:eastAsia="阿里巴巴普惠体 3.0 55 Regular" w:cs="阿里巴巴普惠体 3.0 55 Regular"/>
              <w:bCs/>
            </w:rPr>
            <w:fldChar w:fldCharType="end"/>
          </w:r>
        </w:p>
        <w:p w14:paraId="610402D5">
          <w:pPr>
            <w:pStyle w:val="19"/>
            <w:tabs>
              <w:tab w:val="right" w:leader="dot" w:pos="9638"/>
              <w:tab w:val="clear" w:pos="962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_Toc13543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System Connection Diagram</w:t>
          </w:r>
          <w:r>
            <w:tab/>
          </w:r>
          <w:r>
            <w:fldChar w:fldCharType="begin"/>
          </w:r>
          <w:r>
            <w:instrText xml:space="preserve"> PAGEREF _Toc13543 \h </w:instrText>
          </w:r>
          <w:r>
            <w:fldChar w:fldCharType="separate"/>
          </w:r>
          <w:r>
            <w:t>8</w:t>
          </w:r>
          <w:r>
            <w:fldChar w:fldCharType="end"/>
          </w:r>
          <w:r>
            <w:rPr>
              <w:rFonts w:ascii="阿里巴巴普惠体 3.0 55 Regular" w:hAnsi="阿里巴巴普惠体 3.0 55 Regular" w:eastAsia="阿里巴巴普惠体 3.0 55 Regular" w:cs="阿里巴巴普惠体 3.0 55 Regular"/>
              <w:bCs/>
            </w:rPr>
            <w:fldChar w:fldCharType="end"/>
          </w:r>
        </w:p>
        <w:p w14:paraId="651302D2">
          <w:pPr>
            <w:pStyle w:val="23"/>
            <w:tabs>
              <w:tab w:val="right" w:leader="dot" w:pos="963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_Toc27629 </w:instrText>
          </w:r>
          <w:r>
            <w:rPr>
              <w:rFonts w:ascii="阿里巴巴普惠体 3.0 55 Regular" w:hAnsi="阿里巴巴普惠体 3.0 55 Regular" w:eastAsia="阿里巴巴普惠体 3.0 55 Regular" w:cs="阿里巴巴普惠体 3.0 55 Regular"/>
              <w:bCs/>
            </w:rPr>
            <w:fldChar w:fldCharType="separate"/>
          </w:r>
          <w:r>
            <w:rPr>
              <w:rFonts w:hint="eastAsia" w:ascii="阿里巴巴普惠体 3.0 55 Regular" w:hAnsi="阿里巴巴普惠体 3.0 55 Regular" w:eastAsia="阿里巴巴普惠体 3.0 55 Regular" w:cs="阿里巴巴普惠体 3.0 55 Regular"/>
              <w:bCs/>
              <w:szCs w:val="30"/>
            </w:rPr>
            <w:t>Cables</w:t>
          </w:r>
          <w:r>
            <w:tab/>
          </w:r>
          <w:r>
            <w:fldChar w:fldCharType="begin"/>
          </w:r>
          <w:r>
            <w:instrText xml:space="preserve"> PAGEREF _Toc27629 \h </w:instrText>
          </w:r>
          <w:r>
            <w:fldChar w:fldCharType="separate"/>
          </w:r>
          <w:r>
            <w:t>8</w:t>
          </w:r>
          <w:r>
            <w:fldChar w:fldCharType="end"/>
          </w:r>
          <w:r>
            <w:rPr>
              <w:rFonts w:ascii="阿里巴巴普惠体 3.0 55 Regular" w:hAnsi="阿里巴巴普惠体 3.0 55 Regular" w:eastAsia="阿里巴巴普惠体 3.0 55 Regular" w:cs="阿里巴巴普惠体 3.0 55 Regular"/>
              <w:bCs/>
            </w:rPr>
            <w:fldChar w:fldCharType="end"/>
          </w:r>
        </w:p>
        <w:p w14:paraId="1D17A524">
          <w:pPr>
            <w:pStyle w:val="19"/>
            <w:tabs>
              <w:tab w:val="right" w:leader="dot" w:pos="9638"/>
              <w:tab w:val="clear" w:pos="9628"/>
            </w:tabs>
          </w:pPr>
          <w:r>
            <w:rPr>
              <w:rFonts w:ascii="阿里巴巴普惠体 3.0 55 Regular" w:hAnsi="阿里巴巴普惠体 3.0 55 Regular" w:eastAsia="阿里巴巴普惠体 3.0 55 Regular" w:cs="阿里巴巴普惠体 3.0 55 Regular"/>
              <w:bCs/>
            </w:rPr>
            <w:fldChar w:fldCharType="begin"/>
          </w:r>
          <w:r>
            <w:rPr>
              <w:rFonts w:ascii="阿里巴巴普惠体 3.0 55 Regular" w:hAnsi="阿里巴巴普惠体 3.0 55 Regular" w:eastAsia="阿里巴巴普惠体 3.0 55 Regular" w:cs="阿里巴巴普惠体 3.0 55 Regular"/>
              <w:bCs/>
            </w:rPr>
            <w:instrText xml:space="preserve"> HYPERLINK \l _Toc5772 </w:instrText>
          </w:r>
          <w:r>
            <w:rPr>
              <w:rFonts w:ascii="阿里巴巴普惠体 3.0 55 Regular" w:hAnsi="阿里巴巴普惠体 3.0 55 Regular" w:eastAsia="阿里巴巴普惠体 3.0 55 Regular" w:cs="阿里巴巴普惠体 3.0 55 Regular"/>
              <w:bCs/>
            </w:rPr>
            <w:fldChar w:fldCharType="separate"/>
          </w:r>
          <w:r>
            <w:rPr>
              <w:rFonts w:ascii="阿里巴巴普惠体 3.0 55 Regular" w:hAnsi="阿里巴巴普惠体 3.0 55 Regular" w:eastAsia="阿里巴巴普惠体 3.0 55 Regular" w:cs="阿里巴巴普惠体 3.0 55 Regular"/>
              <w:bCs/>
              <w:szCs w:val="32"/>
            </w:rPr>
            <w:t>Special Instructions</w:t>
          </w:r>
          <w:r>
            <w:tab/>
          </w:r>
          <w:r>
            <w:fldChar w:fldCharType="begin"/>
          </w:r>
          <w:r>
            <w:instrText xml:space="preserve"> PAGEREF _Toc5772 \h </w:instrText>
          </w:r>
          <w:r>
            <w:fldChar w:fldCharType="separate"/>
          </w:r>
          <w:r>
            <w:t>9</w:t>
          </w:r>
          <w:r>
            <w:fldChar w:fldCharType="end"/>
          </w:r>
          <w:r>
            <w:rPr>
              <w:rFonts w:ascii="阿里巴巴普惠体 3.0 55 Regular" w:hAnsi="阿里巴巴普惠体 3.0 55 Regular" w:eastAsia="阿里巴巴普惠体 3.0 55 Regular" w:cs="阿里巴巴普惠体 3.0 55 Regular"/>
              <w:bCs/>
            </w:rPr>
            <w:fldChar w:fldCharType="end"/>
          </w:r>
        </w:p>
        <w:p w14:paraId="31E90149">
          <w:pPr>
            <w:widowControl/>
            <w:jc w:val="left"/>
            <w:rPr>
              <w:rFonts w:ascii="阿里巴巴普惠体 3.0 55 Regular" w:hAnsi="阿里巴巴普惠体 3.0 55 Regular" w:eastAsia="阿里巴巴普惠体 3.0 55 Regular" w:cs="阿里巴巴普惠体 3.0 55 Regular"/>
              <w:b/>
              <w:bCs/>
            </w:rPr>
          </w:pPr>
          <w:r>
            <w:rPr>
              <w:rFonts w:ascii="阿里巴巴普惠体 3.0 55 Regular" w:hAnsi="阿里巴巴普惠体 3.0 55 Regular" w:eastAsia="阿里巴巴普惠体 3.0 55 Regular" w:cs="阿里巴巴普惠体 3.0 55 Regular"/>
              <w:bCs/>
            </w:rPr>
            <w:fldChar w:fldCharType="end"/>
          </w:r>
        </w:p>
      </w:sdtContent>
    </w:sdt>
    <w:p w14:paraId="4128F671">
      <w:pPr>
        <w:widowControl/>
        <w:pBdr>
          <w:top w:val="single" w:color="auto" w:sz="18" w:space="1"/>
          <w:bottom w:val="single" w:color="auto" w:sz="18" w:space="1"/>
        </w:pBdr>
        <w:shd w:val="clear" w:color="auto" w:fill="D8D8D8" w:themeFill="background1" w:themeFillShade="D9"/>
        <w:snapToGrid w:val="0"/>
        <w:ind w:firstLine="161" w:firstLineChars="50"/>
        <w:jc w:val="left"/>
        <w:outlineLvl w:val="0"/>
        <w:rPr>
          <w:rFonts w:ascii="阿里巴巴普惠体 3.0 55 Regular" w:hAnsi="阿里巴巴普惠体 3.0 55 Regular" w:eastAsia="阿里巴巴普惠体 3.0 55 Regular" w:cs="阿里巴巴普惠体 3.0 55 Regular"/>
          <w:b/>
          <w:bCs/>
          <w:sz w:val="32"/>
          <w:szCs w:val="32"/>
        </w:rPr>
      </w:pPr>
      <w:bookmarkStart w:id="1" w:name="_Toc5393"/>
      <w:bookmarkStart w:id="2" w:name="_Hlk196395267"/>
      <w:r>
        <w:rPr>
          <w:rFonts w:hint="eastAsia" w:ascii="阿里巴巴普惠体 3.0 55 Regular" w:hAnsi="阿里巴巴普惠体 3.0 55 Regular" w:eastAsia="阿里巴巴普惠体 3.0 55 Regular" w:cs="阿里巴巴普惠体 3.0 55 Regular"/>
          <w:b/>
          <w:bCs/>
          <w:sz w:val="32"/>
          <w:szCs w:val="32"/>
        </w:rPr>
        <w:t>Preface</w:t>
      </w:r>
      <w:bookmarkEnd w:id="1"/>
    </w:p>
    <w:bookmarkEnd w:id="2"/>
    <w:p w14:paraId="45DA1D82">
      <w:pPr>
        <w:widowControl/>
        <w:snapToGrid w:val="0"/>
        <w:jc w:val="left"/>
        <w:rPr>
          <w:rFonts w:ascii="阿里巴巴普惠体 3.0 55 Regular" w:hAnsi="阿里巴巴普惠体 3.0 55 Regular" w:eastAsia="阿里巴巴普惠体 3.0 55 Regular" w:cs="阿里巴巴普惠体 3.0 55 Regular"/>
        </w:rPr>
      </w:pPr>
    </w:p>
    <w:p w14:paraId="08E2C1C1">
      <w:pPr>
        <w:widowControl/>
        <w:snapToGrid w:val="0"/>
        <w:jc w:val="left"/>
        <w:outlineLvl w:val="1"/>
        <w:rPr>
          <w:rFonts w:ascii="阿里巴巴普惠体 3.0 55 Regular" w:hAnsi="阿里巴巴普惠体 3.0 55 Regular" w:eastAsia="阿里巴巴普惠体 3.0 55 Regular" w:cs="阿里巴巴普惠体 3.0 55 Regular"/>
          <w:sz w:val="24"/>
          <w:szCs w:val="24"/>
        </w:rPr>
      </w:pPr>
      <w:bookmarkStart w:id="3" w:name="_Toc8896"/>
      <w:bookmarkStart w:id="4" w:name="_Hlk190164408"/>
      <w:r>
        <w:rPr>
          <w:rFonts w:ascii="阿里巴巴普惠体 3.0 55 Regular" w:hAnsi="阿里巴巴普惠体 3.0 55 Regular" w:eastAsia="阿里巴巴普惠体 3.0 55 Regular" w:cs="阿里巴巴普惠体 3.0 55 Regular"/>
          <w:b/>
          <w:bCs/>
          <w:sz w:val="24"/>
          <w:szCs w:val="24"/>
        </w:rPr>
        <w:t>About the Specification</w:t>
      </w:r>
      <w:bookmarkEnd w:id="3"/>
    </w:p>
    <w:p w14:paraId="45377C21">
      <w:pPr>
        <w:pStyle w:val="48"/>
        <w:snapToGrid w:val="0"/>
        <w:spacing w:after="156" w:afterLines="50"/>
        <w:ind w:left="442"/>
        <w:contextualSpacing w:val="0"/>
        <w:jc w:val="left"/>
        <w:rPr>
          <w:rFonts w:ascii="阿里巴巴普惠体 3.0 55 Regular" w:hAnsi="阿里巴巴普惠体 3.0 55 Regular" w:eastAsia="阿里巴巴普惠体 3.0 55 Regular" w:cs="阿里巴巴普惠体 3.0 55 Regular"/>
          <w:sz w:val="22"/>
          <w:szCs w:val="22"/>
        </w:rPr>
      </w:pPr>
      <w:bookmarkStart w:id="5" w:name="_Hlk198044905"/>
      <w:r>
        <w:rPr>
          <w:rFonts w:ascii="阿里巴巴普惠体 3.0 55 Regular" w:hAnsi="阿里巴巴普惠体 3.0 55 Regular" w:eastAsia="阿里巴巴普惠体 3.0 55 Regular" w:cs="阿里巴巴普惠体 3.0 55 Regular"/>
          <w:sz w:val="22"/>
          <w:szCs w:val="22"/>
        </w:rPr>
        <w:t>The Specifications provide details on the components and parameters of the S5 product.</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All content in this document, including text, images, and graphics, is owned by Shenzhen Streamax Technology Co., Ltd. You may not copy, modify, or use any part of this document without written permission from the company.</w:t>
      </w:r>
    </w:p>
    <w:p w14:paraId="7112D525">
      <w:pPr>
        <w:pStyle w:val="48"/>
        <w:snapToGrid w:val="0"/>
        <w:spacing w:after="156" w:afterLines="50"/>
        <w:ind w:left="442"/>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This document is intended for authorized users and technical support staff only. Product images and screen content are for reference—actual products may look different in color, size, or design. Please refer to the physical product for accurate details.</w:t>
      </w:r>
    </w:p>
    <w:p w14:paraId="4993E13A">
      <w:pPr>
        <w:pStyle w:val="48"/>
        <w:snapToGrid w:val="0"/>
        <w:spacing w:after="156" w:afterLines="50"/>
        <w:ind w:left="442"/>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The data provided are based on internal lab tests and are for reference only. Actual performance may vary depending on product model, software version, usage, and environment.</w:t>
      </w:r>
    </w:p>
    <w:p w14:paraId="70C2DFD3">
      <w:pPr>
        <w:pStyle w:val="48"/>
        <w:snapToGrid w:val="0"/>
        <w:spacing w:after="156" w:afterLines="50"/>
        <w:ind w:left="442"/>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Streamax may update or adjust the Specifications from time to time to reflect changes in the product's performance, features, or components, without prior notice.</w:t>
      </w:r>
    </w:p>
    <w:bookmarkEnd w:id="5"/>
    <w:p w14:paraId="2AA036E0">
      <w:pPr>
        <w:widowControl/>
        <w:snapToGrid w:val="0"/>
        <w:jc w:val="left"/>
        <w:outlineLvl w:val="1"/>
        <w:rPr>
          <w:rFonts w:ascii="阿里巴巴普惠体 3.0 55 Regular" w:hAnsi="阿里巴巴普惠体 3.0 55 Regular" w:eastAsia="阿里巴巴普惠体 3.0 55 Regular" w:cs="阿里巴巴普惠体 3.0 55 Regular"/>
          <w:sz w:val="24"/>
          <w:szCs w:val="24"/>
        </w:rPr>
      </w:pPr>
      <w:bookmarkStart w:id="6" w:name="_Toc11984"/>
      <w:bookmarkStart w:id="7" w:name="_Hlk190164591"/>
      <w:r>
        <w:rPr>
          <w:rFonts w:ascii="阿里巴巴普惠体 3.0 55 Regular" w:hAnsi="阿里巴巴普惠体 3.0 55 Regular" w:eastAsia="阿里巴巴普惠体 3.0 55 Regular" w:cs="阿里巴巴普惠体 3.0 55 Regular"/>
          <w:b/>
          <w:bCs/>
          <w:sz w:val="24"/>
          <w:szCs w:val="24"/>
        </w:rPr>
        <w:t>Trademark Notice</w:t>
      </w:r>
      <w:bookmarkEnd w:id="6"/>
    </w:p>
    <w:p w14:paraId="45A3F9A2">
      <w:pPr>
        <w:pStyle w:val="48"/>
        <w:widowControl/>
        <w:snapToGrid w:val="0"/>
        <w:spacing w:after="156" w:afterLines="50"/>
        <w:ind w:left="442"/>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drawing>
          <wp:inline distT="0" distB="0" distL="0" distR="0">
            <wp:extent cx="1066165" cy="125730"/>
            <wp:effectExtent l="0" t="0" r="635" b="1270"/>
            <wp:docPr id="8380054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0540" name="图片 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6188" cy="126000"/>
                    </a:xfrm>
                    <a:prstGeom prst="rect">
                      <a:avLst/>
                    </a:prstGeom>
                  </pic:spPr>
                </pic:pic>
              </a:graphicData>
            </a:graphic>
          </wp:inline>
        </w:drawing>
      </w:r>
      <w:r>
        <w:rPr>
          <w:rFonts w:ascii="阿里巴巴普惠体 3.0 55 Regular" w:hAnsi="阿里巴巴普惠体 3.0 55 Regular" w:eastAsia="阿里巴巴普惠体 3.0 55 Regular" w:cs="阿里巴巴普惠体 3.0 55 Regular"/>
          <w:sz w:val="22"/>
          <w:szCs w:val="22"/>
        </w:rPr>
        <w:t xml:space="preserve"> is a registered trademark of Shenzhen Streamax Technology Co., Ltd. All other trademarks are the property of their respective owners.</w:t>
      </w:r>
      <w:bookmarkEnd w:id="7"/>
    </w:p>
    <w:bookmarkEnd w:id="4"/>
    <w:p w14:paraId="104AA59E">
      <w:pPr>
        <w:widowControl/>
        <w:snapToGrid w:val="0"/>
        <w:jc w:val="left"/>
        <w:outlineLvl w:val="1"/>
        <w:rPr>
          <w:rFonts w:ascii="阿里巴巴普惠体 3.0 55 Regular" w:hAnsi="阿里巴巴普惠体 3.0 55 Regular" w:eastAsia="阿里巴巴普惠体 3.0 55 Regular" w:cs="阿里巴巴普惠体 3.0 55 Regular"/>
          <w:sz w:val="24"/>
          <w:szCs w:val="24"/>
        </w:rPr>
      </w:pPr>
      <w:bookmarkStart w:id="8" w:name="_Toc24057"/>
      <w:r>
        <w:rPr>
          <w:rFonts w:ascii="阿里巴巴普惠体 3.0 55 Regular" w:hAnsi="阿里巴巴普惠体 3.0 55 Regular" w:eastAsia="阿里巴巴普惠体 3.0 55 Regular" w:cs="阿里巴巴普惠体 3.0 55 Regular"/>
          <w:b/>
          <w:bCs/>
          <w:sz w:val="24"/>
          <w:szCs w:val="24"/>
        </w:rPr>
        <w:t>Disclaimer</w:t>
      </w:r>
      <w:bookmarkEnd w:id="8"/>
    </w:p>
    <w:p w14:paraId="77D9612D">
      <w:pPr>
        <w:pStyle w:val="48"/>
        <w:widowControl/>
        <w:snapToGrid w:val="0"/>
        <w:spacing w:after="156" w:afterLines="50"/>
        <w:ind w:left="442"/>
        <w:contextualSpacing w:val="0"/>
        <w:jc w:val="left"/>
        <w:rPr>
          <w:rFonts w:ascii="阿里巴巴普惠体 3.0 55 Regular" w:hAnsi="阿里巴巴普惠体 3.0 55 Regular" w:eastAsia="阿里巴巴普惠体 3.0 55 Regular" w:cs="阿里巴巴普惠体 3.0 55 Regular"/>
          <w:sz w:val="22"/>
          <w:szCs w:val="22"/>
        </w:rPr>
      </w:pPr>
      <w:bookmarkStart w:id="9" w:name="_Hlk198045038"/>
      <w:r>
        <w:rPr>
          <w:rFonts w:ascii="阿里巴巴普惠体 3.0 55 Regular" w:hAnsi="阿里巴巴普惠体 3.0 55 Regular" w:eastAsia="阿里巴巴普惠体 3.0 55 Regular" w:cs="阿里巴巴普惠体 3.0 55 Regular"/>
          <w:sz w:val="22"/>
          <w:szCs w:val="22"/>
        </w:rPr>
        <w:t>The products in this document are provided "as is" without any warranties, including those for merchantability or fitness for a specific purpose. Streamax is not responsible for any damages, such as loss of profits, data, or documents, caused by using the product or its specifications.</w:t>
      </w:r>
    </w:p>
    <w:p w14:paraId="6971F5A1">
      <w:pPr>
        <w:pStyle w:val="48"/>
        <w:snapToGrid w:val="0"/>
        <w:spacing w:after="156" w:afterLines="50"/>
        <w:ind w:left="442"/>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Streamax is not liable for internet-related risks, including hacking, cyber-attacks, or viruses. However, technical support will be provided as needed.</w:t>
      </w:r>
    </w:p>
    <w:p w14:paraId="53E90C1C">
      <w:pPr>
        <w:pStyle w:val="48"/>
        <w:snapToGrid w:val="0"/>
        <w:spacing w:after="156" w:afterLines="50"/>
        <w:ind w:left="442"/>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Users must follow all applicable laws when using this product. Streamax is not responsible for misuse or violations of third-party rights.</w:t>
      </w:r>
    </w:p>
    <w:p w14:paraId="1E3DD14E">
      <w:pPr>
        <w:pStyle w:val="48"/>
        <w:snapToGrid w:val="0"/>
        <w:spacing w:after="156" w:afterLines="50"/>
        <w:ind w:left="442"/>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If there is a conflict between this document and the law, the law will apply.</w:t>
      </w:r>
    </w:p>
    <w:p w14:paraId="0990BEEE">
      <w:pPr>
        <w:pStyle w:val="48"/>
        <w:snapToGrid w:val="0"/>
        <w:spacing w:after="156" w:afterLines="50"/>
        <w:ind w:left="442"/>
        <w:contextualSpacing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Copyright © 2025 Shenzhen Streamax Technology Co., Ltd. All rights reserved.</w:t>
      </w:r>
    </w:p>
    <w:p w14:paraId="2C1D979A">
      <w:pPr>
        <w:widowControl/>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br w:type="page"/>
      </w:r>
      <w:bookmarkEnd w:id="9"/>
    </w:p>
    <w:p w14:paraId="025937DB">
      <w:pPr>
        <w:widowControl/>
        <w:pBdr>
          <w:top w:val="single" w:color="auto" w:sz="18" w:space="1"/>
          <w:bottom w:val="single" w:color="auto" w:sz="18" w:space="1"/>
        </w:pBdr>
        <w:shd w:val="clear" w:color="auto" w:fill="F1F1F1" w:themeFill="background1" w:themeFillShade="F2"/>
        <w:snapToGrid w:val="0"/>
        <w:ind w:firstLine="151" w:firstLineChars="50"/>
        <w:jc w:val="left"/>
        <w:outlineLvl w:val="1"/>
        <w:rPr>
          <w:rFonts w:ascii="阿里巴巴普惠体 3.0 55 Regular" w:hAnsi="阿里巴巴普惠体 3.0 55 Regular" w:eastAsia="阿里巴巴普惠体 3.0 55 Regular" w:cs="阿里巴巴普惠体 3.0 55 Regular"/>
          <w:b/>
          <w:bCs/>
          <w:sz w:val="30"/>
          <w:szCs w:val="30"/>
        </w:rPr>
      </w:pPr>
      <w:bookmarkStart w:id="10" w:name="_Toc15971"/>
      <w:r>
        <w:rPr>
          <w:rFonts w:hint="eastAsia" w:ascii="阿里巴巴普惠体 3.0 55 Regular" w:hAnsi="阿里巴巴普惠体 3.0 55 Regular" w:eastAsia="阿里巴巴普惠体 3.0 55 Regular" w:cs="阿里巴巴普惠体 3.0 55 Regular"/>
          <w:b/>
          <w:bCs/>
          <w:sz w:val="30"/>
          <w:szCs w:val="30"/>
        </w:rPr>
        <w:t>Symbol Explanation</w:t>
      </w:r>
      <w:bookmarkEnd w:id="10"/>
    </w:p>
    <w:p w14:paraId="21767A53">
      <w:pPr>
        <w:widowControl/>
        <w:jc w:val="left"/>
        <w:rPr>
          <w:rFonts w:ascii="Century Gothic" w:hAnsi="Century Gothic"/>
          <w:sz w:val="22"/>
          <w:szCs w:val="22"/>
        </w:rPr>
      </w:pPr>
    </w:p>
    <w:p w14:paraId="593F9758">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The following symbols are used to categorize and explain potential hazards that may arise from improper operation</w:t>
      </w:r>
    </w:p>
    <w:p w14:paraId="779DF8F6">
      <w:pPr>
        <w:widowControl/>
        <w:snapToGrid w:val="0"/>
        <w:jc w:val="left"/>
        <w:rPr>
          <w:rFonts w:ascii="阿里巴巴普惠体 3.0 55 Regular" w:hAnsi="阿里巴巴普惠体 3.0 55 Regular" w:eastAsia="阿里巴巴普惠体 3.0 55 Regular" w:cs="阿里巴巴普惠体 3.0 55 Regular"/>
          <w:sz w:val="22"/>
          <w:szCs w:val="22"/>
        </w:rPr>
      </w:pPr>
    </w:p>
    <w:tbl>
      <w:tblPr>
        <w:tblStyle w:val="29"/>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8093"/>
      </w:tblGrid>
      <w:tr w14:paraId="48D4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tcBorders>
              <w:top w:val="single" w:color="auto" w:sz="12" w:space="0"/>
              <w:left w:val="single" w:color="auto" w:sz="12" w:space="0"/>
              <w:bottom w:val="single" w:color="auto" w:sz="12" w:space="0"/>
              <w:right w:val="single" w:color="auto" w:sz="12" w:space="0"/>
            </w:tcBorders>
            <w:shd w:val="clear" w:color="auto" w:fill="D8D8D8" w:themeFill="background1" w:themeFillShade="D9"/>
            <w:vAlign w:val="center"/>
          </w:tcPr>
          <w:p w14:paraId="0264E816">
            <w:pPr>
              <w:widowControl/>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szCs w:val="24"/>
              </w:rPr>
              <w:t>Symbol</w:t>
            </w:r>
          </w:p>
        </w:tc>
        <w:tc>
          <w:tcPr>
            <w:tcW w:w="8093" w:type="dxa"/>
            <w:tcBorders>
              <w:top w:val="single" w:color="auto" w:sz="12" w:space="0"/>
              <w:left w:val="single" w:color="auto" w:sz="12" w:space="0"/>
              <w:bottom w:val="single" w:color="auto" w:sz="12" w:space="0"/>
              <w:right w:val="single" w:color="auto" w:sz="12" w:space="0"/>
            </w:tcBorders>
            <w:shd w:val="clear" w:color="auto" w:fill="D8D8D8" w:themeFill="background1" w:themeFillShade="D9"/>
            <w:vAlign w:val="center"/>
          </w:tcPr>
          <w:p w14:paraId="74284B10">
            <w:pPr>
              <w:widowControl/>
              <w:snapToGrid w:val="0"/>
              <w:ind w:left="172" w:leftChars="82"/>
              <w:rPr>
                <w:rFonts w:ascii="阿里巴巴普惠体 3.0 55 Regular" w:hAnsi="阿里巴巴普惠体 3.0 55 Regular" w:eastAsia="阿里巴巴普惠体 3.0 55 Regular" w:cs="阿里巴巴普惠体 3.0 55 Regular"/>
                <w:b/>
                <w:bCs/>
                <w:sz w:val="24"/>
                <w:szCs w:val="24"/>
              </w:rPr>
            </w:pPr>
            <w:r>
              <w:rPr>
                <w:rFonts w:ascii="阿里巴巴普惠体 3.0 55 Regular" w:hAnsi="阿里巴巴普惠体 3.0 55 Regular" w:eastAsia="阿里巴巴普惠体 3.0 55 Regular" w:cs="阿里巴巴普惠体 3.0 55 Regular"/>
                <w:b/>
                <w:bCs/>
                <w:sz w:val="24"/>
                <w:szCs w:val="24"/>
              </w:rPr>
              <w:t>Explanation</w:t>
            </w:r>
          </w:p>
        </w:tc>
      </w:tr>
      <w:tr w14:paraId="234A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1DF433C6">
            <w:pPr>
              <w:widowControl/>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57530" cy="503555"/>
                  <wp:effectExtent l="0" t="0" r="1270" b="4445"/>
                  <wp:docPr id="895160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602" name="图片 6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617" cy="504000"/>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3C73031A">
            <w:pPr>
              <w:widowControl/>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Warning</w:t>
            </w:r>
            <w:r>
              <w:rPr>
                <w:rFonts w:ascii="阿里巴巴普惠体 3.0 55 Regular" w:hAnsi="阿里巴巴普惠体 3.0 55 Regular" w:eastAsia="阿里巴巴普惠体 3.0 55 Regular" w:cs="阿里巴巴普惠体 3.0 55 Regular"/>
                <w:sz w:val="22"/>
                <w:szCs w:val="22"/>
              </w:rPr>
              <w:t xml:space="preserve">: </w:t>
            </w:r>
            <w:bookmarkStart w:id="11" w:name="_Hlk190164893"/>
            <w:r>
              <w:rPr>
                <w:rFonts w:ascii="阿里巴巴普惠体 3.0 55 Regular" w:hAnsi="阿里巴巴普惠体 3.0 55 Regular" w:eastAsia="阿里巴巴普惠体 3.0 55 Regular" w:cs="阿里巴巴普惠体 3.0 55 Regular"/>
                <w:sz w:val="22"/>
                <w:szCs w:val="22"/>
              </w:rPr>
              <w:t>Conditions that could jeopardize the safety of the user or cause injury</w:t>
            </w:r>
            <w:bookmarkEnd w:id="11"/>
          </w:p>
        </w:tc>
      </w:tr>
      <w:tr w14:paraId="6078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0B16A8A8">
            <w:pPr>
              <w:widowControl/>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26415" cy="526415"/>
                  <wp:effectExtent l="0" t="0" r="0" b="0"/>
                  <wp:docPr id="126235965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59653" name="图片 9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862" cy="526862"/>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7F50F94A">
            <w:pPr>
              <w:widowControl/>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Important</w:t>
            </w:r>
            <w:r>
              <w:rPr>
                <w:rFonts w:ascii="阿里巴巴普惠体 3.0 55 Regular" w:hAnsi="阿里巴巴普惠体 3.0 55 Regular" w:eastAsia="阿里巴巴普惠体 3.0 55 Regular" w:cs="阿里巴巴普惠体 3.0 55 Regular"/>
                <w:sz w:val="22"/>
                <w:szCs w:val="22"/>
              </w:rPr>
              <w:t xml:space="preserve">: </w:t>
            </w:r>
            <w:bookmarkStart w:id="12" w:name="_Hlk190164899"/>
            <w:r>
              <w:rPr>
                <w:rFonts w:ascii="阿里巴巴普惠体 3.0 55 Regular" w:hAnsi="阿里巴巴普惠体 3.0 55 Regular" w:eastAsia="阿里巴巴普惠体 3.0 55 Regular" w:cs="阿里巴巴普惠体 3.0 55 Regular"/>
                <w:sz w:val="22"/>
                <w:szCs w:val="22"/>
              </w:rPr>
              <w:t>Conditions that may lead to data corruption or damage to the device’s firmware or hardware</w:t>
            </w:r>
            <w:bookmarkEnd w:id="12"/>
          </w:p>
        </w:tc>
      </w:tr>
      <w:tr w14:paraId="6CEA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45" w:type="dxa"/>
            <w:tcBorders>
              <w:top w:val="single" w:color="auto" w:sz="12" w:space="0"/>
              <w:left w:val="single" w:color="auto" w:sz="12" w:space="0"/>
              <w:bottom w:val="single" w:color="auto" w:sz="12" w:space="0"/>
              <w:right w:val="single" w:color="auto" w:sz="12" w:space="0"/>
            </w:tcBorders>
            <w:vAlign w:val="center"/>
          </w:tcPr>
          <w:p w14:paraId="089DBC75">
            <w:pPr>
              <w:widowControl/>
              <w:snapToGrid w:val="0"/>
              <w:jc w:val="center"/>
              <w:rPr>
                <w:rFonts w:ascii="阿里巴巴普惠体 3.0 55 Regular" w:hAnsi="阿里巴巴普惠体 3.0 55 Regular" w:eastAsia="阿里巴巴普惠体 3.0 55 Regular" w:cs="阿里巴巴普惠体 3.0 55 Regular"/>
                <w:sz w:val="24"/>
                <w:szCs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08000" cy="508000"/>
                  <wp:effectExtent l="0" t="0" r="2540" b="2540"/>
                  <wp:docPr id="147354032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40323" name="图片 9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8093" w:type="dxa"/>
            <w:tcBorders>
              <w:top w:val="single" w:color="auto" w:sz="12" w:space="0"/>
              <w:left w:val="single" w:color="auto" w:sz="12" w:space="0"/>
              <w:bottom w:val="single" w:color="auto" w:sz="12" w:space="0"/>
              <w:right w:val="single" w:color="auto" w:sz="12" w:space="0"/>
            </w:tcBorders>
            <w:vAlign w:val="center"/>
          </w:tcPr>
          <w:p w14:paraId="26538390">
            <w:pPr>
              <w:widowControl/>
              <w:snapToGrid w:val="0"/>
              <w:ind w:left="172" w:leftChars="82" w:right="185" w:rightChars="88"/>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Note</w:t>
            </w:r>
            <w:r>
              <w:rPr>
                <w:rFonts w:ascii="阿里巴巴普惠体 3.0 55 Regular" w:hAnsi="阿里巴巴普惠体 3.0 55 Regular" w:eastAsia="阿里巴巴普惠体 3.0 55 Regular" w:cs="阿里巴巴普惠体 3.0 55 Regular"/>
                <w:sz w:val="22"/>
                <w:szCs w:val="22"/>
              </w:rPr>
              <w:t xml:space="preserve">: </w:t>
            </w:r>
            <w:bookmarkStart w:id="13" w:name="_Hlk190164909"/>
            <w:r>
              <w:rPr>
                <w:rFonts w:ascii="阿里巴巴普惠体 3.0 55 Regular" w:hAnsi="阿里巴巴普惠体 3.0 55 Regular" w:eastAsia="阿里巴巴普惠体 3.0 55 Regular" w:cs="阿里巴巴普惠体 3.0 55 Regular"/>
                <w:sz w:val="22"/>
                <w:szCs w:val="22"/>
              </w:rPr>
              <w:t>Additional information, explanations of terms, and other relevant details</w:t>
            </w:r>
            <w:bookmarkEnd w:id="13"/>
          </w:p>
        </w:tc>
      </w:tr>
    </w:tbl>
    <w:p w14:paraId="370DB2F6">
      <w:pPr>
        <w:widowControl/>
        <w:jc w:val="left"/>
        <w:rPr>
          <w:rFonts w:ascii="阿里巴巴普惠体 3.0 55 Regular" w:hAnsi="阿里巴巴普惠体 3.0 55 Regular" w:eastAsia="阿里巴巴普惠体 3.0 55 Regular" w:cs="阿里巴巴普惠体 3.0 55 Regular"/>
          <w:sz w:val="22"/>
          <w:szCs w:val="22"/>
        </w:rPr>
      </w:pPr>
    </w:p>
    <w:p w14:paraId="11442AFE">
      <w:pPr>
        <w:widowControl/>
        <w:jc w:val="left"/>
        <w:rPr>
          <w:rFonts w:ascii="阿里巴巴普惠体 3.0 55 Regular" w:hAnsi="阿里巴巴普惠体 3.0 55 Regular" w:eastAsia="阿里巴巴普惠体 3.0 55 Regular" w:cs="阿里巴巴普惠体 3.0 55 Regular"/>
        </w:rPr>
      </w:pPr>
      <w:r>
        <w:rPr>
          <w:rFonts w:ascii="阿里巴巴普惠体 3.0 55 Regular" w:hAnsi="阿里巴巴普惠体 3.0 55 Regular" w:eastAsia="阿里巴巴普惠体 3.0 55 Regular" w:cs="阿里巴巴普惠体 3.0 55 Regular"/>
          <w:sz w:val="22"/>
          <w:szCs w:val="22"/>
        </w:rPr>
        <w:br w:type="page"/>
      </w:r>
    </w:p>
    <w:p w14:paraId="2C9E9D0B">
      <w:pPr>
        <w:widowControl/>
        <w:pBdr>
          <w:top w:val="single" w:color="auto" w:sz="18" w:space="1"/>
          <w:bottom w:val="single" w:color="auto" w:sz="18" w:space="1"/>
        </w:pBdr>
        <w:shd w:val="clear" w:color="auto" w:fill="F1F1F1" w:themeFill="background1" w:themeFillShade="F2"/>
        <w:snapToGrid w:val="0"/>
        <w:ind w:firstLine="151" w:firstLineChars="50"/>
        <w:jc w:val="left"/>
        <w:outlineLvl w:val="1"/>
        <w:rPr>
          <w:rFonts w:ascii="阿里巴巴普惠体 3.0 55 Regular" w:hAnsi="阿里巴巴普惠体 3.0 55 Regular" w:eastAsia="阿里巴巴普惠体 3.0 55 Regular" w:cs="阿里巴巴普惠体 3.0 55 Regular"/>
          <w:b/>
          <w:bCs/>
          <w:sz w:val="30"/>
          <w:szCs w:val="30"/>
        </w:rPr>
      </w:pPr>
      <w:bookmarkStart w:id="14" w:name="_Toc23463"/>
      <w:bookmarkStart w:id="15" w:name="_Hlk216252216"/>
      <w:r>
        <w:rPr>
          <w:rFonts w:ascii="阿里巴巴普惠体 3.0 55 Regular" w:hAnsi="阿里巴巴普惠体 3.0 55 Regular" w:eastAsia="阿里巴巴普惠体 3.0 55 Regular" w:cs="阿里巴巴普惠体 3.0 55 Regular"/>
          <w:b/>
          <w:bCs/>
          <w:sz w:val="30"/>
          <w:szCs w:val="30"/>
        </w:rPr>
        <w:t xml:space="preserve">Product </w:t>
      </w:r>
      <w:r>
        <w:rPr>
          <w:rFonts w:hint="eastAsia" w:ascii="阿里巴巴普惠体 3.0 55 Regular" w:hAnsi="阿里巴巴普惠体 3.0 55 Regular" w:eastAsia="阿里巴巴普惠体 3.0 55 Regular" w:cs="阿里巴巴普惠体 3.0 55 Regular"/>
          <w:b/>
          <w:bCs/>
          <w:sz w:val="30"/>
          <w:szCs w:val="30"/>
        </w:rPr>
        <w:t>Introduction</w:t>
      </w:r>
      <w:bookmarkEnd w:id="14"/>
    </w:p>
    <w:bookmarkEnd w:id="15"/>
    <w:p w14:paraId="0ECCF793">
      <w:pPr>
        <w:widowControl/>
        <w:snapToGrid w:val="0"/>
        <w:jc w:val="left"/>
        <w:rPr>
          <w:rFonts w:ascii="阿里巴巴普惠体 3.0 55 Regular" w:hAnsi="阿里巴巴普惠体 3.0 55 Regular" w:eastAsia="阿里巴巴普惠体 3.0 55 Regular" w:cs="阿里巴巴普惠体 3.0 55 Regular"/>
        </w:rPr>
      </w:pPr>
    </w:p>
    <w:p w14:paraId="51692C04">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The S5 is an AI-powered intelligent sentinel camera engineered to ensure comprehensive asset protection. Designed for continuous 24/7 operation, it provides uninterrupted high-definition monitoring to capture every critical moment. Featuring ultra-low power consumption and AOV standby mode, the S5 remains active even when the vehicle is turned off, maintaining constant security coverage. Integrated 4G, Wi-Fi, and GNSS modules enable real-time transmission of vehicle location, status, and operational data to the platform, supporting remote communication and video playback for precise asset management and control.</w:t>
      </w:r>
    </w:p>
    <w:p w14:paraId="6963BE09">
      <w:pPr>
        <w:widowControl/>
        <w:snapToGrid w:val="0"/>
        <w:jc w:val="left"/>
        <w:rPr>
          <w:rFonts w:ascii="阿里巴巴普惠体 3.0 55 Regular" w:hAnsi="阿里巴巴普惠体 3.0 55 Regular" w:eastAsia="阿里巴巴普惠体 3.0 55 Regular" w:cs="阿里巴巴普惠体 3.0 55 Regular"/>
          <w:sz w:val="22"/>
          <w:szCs w:val="22"/>
        </w:rPr>
      </w:pPr>
    </w:p>
    <w:p w14:paraId="3F9B47B2">
      <w:pPr>
        <w:widowControl/>
        <w:pBdr>
          <w:top w:val="single" w:color="auto" w:sz="18" w:space="1"/>
          <w:bottom w:val="single" w:color="auto" w:sz="18" w:space="1"/>
        </w:pBdr>
        <w:shd w:val="clear" w:color="auto" w:fill="F1F1F1" w:themeFill="background1" w:themeFillShade="F2"/>
        <w:snapToGrid w:val="0"/>
        <w:ind w:firstLine="151" w:firstLineChars="50"/>
        <w:jc w:val="left"/>
        <w:outlineLvl w:val="1"/>
        <w:rPr>
          <w:rFonts w:ascii="阿里巴巴普惠体 3.0 55 Regular" w:hAnsi="阿里巴巴普惠体 3.0 55 Regular" w:eastAsia="阿里巴巴普惠体 3.0 55 Regular" w:cs="阿里巴巴普惠体 3.0 55 Regular"/>
          <w:b/>
          <w:bCs/>
          <w:sz w:val="30"/>
          <w:szCs w:val="30"/>
        </w:rPr>
      </w:pPr>
      <w:bookmarkStart w:id="16" w:name="_Toc28608"/>
      <w:bookmarkStart w:id="17" w:name="_Hlk198045314"/>
      <w:r>
        <w:rPr>
          <w:rFonts w:ascii="阿里巴巴普惠体 3.0 55 Regular" w:hAnsi="阿里巴巴普惠体 3.0 55 Regular" w:eastAsia="阿里巴巴普惠体 3.0 55 Regular" w:cs="阿里巴巴普惠体 3.0 55 Regular"/>
          <w:b/>
          <w:bCs/>
          <w:sz w:val="30"/>
          <w:szCs w:val="30"/>
        </w:rPr>
        <w:t>Product Features</w:t>
      </w:r>
      <w:bookmarkEnd w:id="16"/>
    </w:p>
    <w:bookmarkEnd w:id="17"/>
    <w:p w14:paraId="06DAE813">
      <w:pPr>
        <w:widowControl/>
        <w:snapToGrid w:val="0"/>
        <w:jc w:val="left"/>
        <w:rPr>
          <w:rFonts w:ascii="阿里巴巴普惠体 3.0 55 Regular" w:hAnsi="阿里巴巴普惠体 3.0 55 Regular" w:eastAsia="阿里巴巴普惠体 3.0 55 Regular" w:cs="阿里巴巴普惠体 3.0 55 Regular"/>
          <w:sz w:val="22"/>
          <w:szCs w:val="22"/>
        </w:rPr>
      </w:pPr>
    </w:p>
    <w:p w14:paraId="67647996">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bookmarkStart w:id="18" w:name="_Hlk190346513"/>
      <w:r>
        <w:rPr>
          <w:rFonts w:ascii="阿里巴巴普惠体 3.0 55 Regular" w:hAnsi="阿里巴巴普惠体 3.0 55 Regular" w:eastAsia="阿里巴巴普惠体 3.0 55 Regular" w:cs="阿里巴巴普惠体 3.0 55 Regular"/>
          <w:sz w:val="22"/>
          <w:szCs w:val="22"/>
        </w:rPr>
        <w:t xml:space="preserve">Built-In </w:t>
      </w:r>
      <w:r>
        <w:rPr>
          <w:rFonts w:hint="eastAsia" w:ascii="阿里巴巴普惠体 3.0 55 Regular" w:hAnsi="阿里巴巴普惠体 3.0 55 Regular" w:eastAsia="阿里巴巴普惠体 3.0 55 Regular" w:cs="阿里巴巴普惠体 3.0 55 Regular"/>
          <w:sz w:val="22"/>
          <w:szCs w:val="22"/>
        </w:rPr>
        <w:t xml:space="preserve">one </w:t>
      </w:r>
      <w:r>
        <w:rPr>
          <w:rFonts w:ascii="阿里巴巴普惠体 3.0 55 Regular" w:hAnsi="阿里巴巴普惠体 3.0 55 Regular" w:eastAsia="阿里巴巴普惠体 3.0 55 Regular" w:cs="阿里巴巴普惠体 3.0 55 Regular"/>
          <w:sz w:val="22"/>
          <w:szCs w:val="22"/>
        </w:rPr>
        <w:t>ultra-wide-angle lens</w:t>
      </w:r>
      <w:r>
        <w:rPr>
          <w:rFonts w:hint="eastAsia" w:ascii="阿里巴巴普惠体 3.0 55 Regular" w:hAnsi="阿里巴巴普惠体 3.0 55 Regular" w:eastAsia="阿里巴巴普惠体 3.0 55 Regular" w:cs="阿里巴巴普惠体 3.0 55 Regular"/>
          <w:sz w:val="22"/>
          <w:szCs w:val="22"/>
        </w:rPr>
        <w:t xml:space="preserve"> with</w:t>
      </w:r>
      <w:r>
        <w:rPr>
          <w:rFonts w:ascii="阿里巴巴普惠体 3.0 55 Regular" w:hAnsi="阿里巴巴普惠体 3.0 55 Regular" w:eastAsia="阿里巴巴普惠体 3.0 55 Regular" w:cs="阿里巴巴普惠体 3.0 55 Regular"/>
          <w:sz w:val="22"/>
          <w:szCs w:val="22"/>
        </w:rPr>
        <w:t xml:space="preserve"> up to </w:t>
      </w:r>
      <w:r>
        <w:rPr>
          <w:rFonts w:hint="eastAsia" w:ascii="阿里巴巴普惠体 3.0 55 Regular" w:hAnsi="阿里巴巴普惠体 3.0 55 Regular" w:eastAsia="阿里巴巴普惠体 3.0 55 Regular" w:cs="阿里巴巴普惠体 3.0 55 Regular"/>
          <w:sz w:val="22"/>
          <w:szCs w:val="22"/>
        </w:rPr>
        <w:t xml:space="preserve">2 </w:t>
      </w:r>
      <w:r>
        <w:rPr>
          <w:rFonts w:ascii="阿里巴巴普惠体 3.0 55 Regular" w:hAnsi="阿里巴巴普惠体 3.0 55 Regular" w:eastAsia="阿里巴巴普惠体 3.0 55 Regular" w:cs="阿里巴巴普惠体 3.0 55 Regular"/>
          <w:sz w:val="22"/>
          <w:szCs w:val="22"/>
        </w:rPr>
        <w:t>Megapixels HD video recording,</w:t>
      </w:r>
      <w:r>
        <w:rPr>
          <w:rFonts w:hint="eastAsia" w:ascii="阿里巴巴普惠体 3.0 55 Regular" w:hAnsi="阿里巴巴普惠体 3.0 55 Regular" w:eastAsia="阿里巴巴普惠体 3.0 55 Regular" w:cs="阿里巴巴普惠体 3.0 55 Regular"/>
          <w:sz w:val="22"/>
          <w:szCs w:val="22"/>
        </w:rPr>
        <w:t xml:space="preserve"> s</w:t>
      </w:r>
      <w:r>
        <w:rPr>
          <w:rFonts w:ascii="阿里巴巴普惠体 3.0 55 Regular" w:hAnsi="阿里巴巴普惠体 3.0 55 Regular" w:eastAsia="阿里巴巴普惠体 3.0 55 Regular" w:cs="阿里巴巴普惠体 3.0 55 Regular"/>
          <w:sz w:val="22"/>
          <w:szCs w:val="22"/>
        </w:rPr>
        <w:t>upport</w:t>
      </w:r>
      <w:r>
        <w:rPr>
          <w:rFonts w:hint="eastAsia" w:ascii="阿里巴巴普惠体 3.0 55 Regular" w:hAnsi="阿里巴巴普惠体 3.0 55 Regular" w:eastAsia="阿里巴巴普惠体 3.0 55 Regular" w:cs="阿里巴巴普惠体 3.0 55 Regular"/>
          <w:sz w:val="22"/>
          <w:szCs w:val="22"/>
        </w:rPr>
        <w:t xml:space="preserve">ing </w:t>
      </w:r>
      <w:r>
        <w:rPr>
          <w:rFonts w:ascii="阿里巴巴普惠体 3.0 55 Regular" w:hAnsi="阿里巴巴普惠体 3.0 55 Regular" w:eastAsia="阿里巴巴普惠体 3.0 55 Regular" w:cs="阿里巴巴普惠体 3.0 55 Regular"/>
          <w:sz w:val="22"/>
          <w:szCs w:val="22"/>
        </w:rPr>
        <w:t>black light</w:t>
      </w:r>
      <w:r>
        <w:rPr>
          <w:rFonts w:hint="eastAsia" w:ascii="阿里巴巴普惠体 3.0 55 Regular" w:hAnsi="阿里巴巴普惠体 3.0 55 Regular" w:eastAsia="阿里巴巴普惠体 3.0 55 Regular" w:cs="阿里巴巴普惠体 3.0 55 Regular"/>
          <w:sz w:val="22"/>
          <w:szCs w:val="22"/>
        </w:rPr>
        <w:t xml:space="preserve"> technology</w:t>
      </w:r>
    </w:p>
    <w:p w14:paraId="17793023">
      <w:pPr>
        <w:pStyle w:val="48"/>
        <w:widowControl/>
        <w:numPr>
          <w:ilvl w:val="0"/>
          <w:numId w:val="1"/>
        </w:numPr>
        <w:snapToGrid w:val="0"/>
        <w:spacing w:line="276" w:lineRule="auto"/>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lang w:val="en-US" w:eastAsia="zh-CN"/>
        </w:rPr>
        <w:t>Supports human posture detection for accurate identification of theft.</w:t>
      </w:r>
    </w:p>
    <w:p w14:paraId="14994FB4">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Supports H.264/H.265 encoding</w:t>
      </w:r>
    </w:p>
    <w:p w14:paraId="5893688F">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Supports </w:t>
      </w:r>
      <w:r>
        <w:rPr>
          <w:rFonts w:hint="eastAsia" w:ascii="阿里巴巴普惠体 3.0 55 Regular" w:hAnsi="阿里巴巴普惠体 3.0 55 Regular" w:eastAsia="阿里巴巴普惠体 3.0 55 Regular" w:cs="阿里巴巴普惠体 3.0 55 Regular"/>
          <w:sz w:val="22"/>
          <w:szCs w:val="22"/>
        </w:rPr>
        <w:t>1*Micro SD storage</w:t>
      </w:r>
      <w:r>
        <w:rPr>
          <w:rFonts w:ascii="阿里巴巴普惠体 3.0 55 Regular" w:hAnsi="阿里巴巴普惠体 3.0 55 Regular" w:eastAsia="阿里巴巴普惠体 3.0 55 Regular" w:cs="阿里巴巴普惠体 3.0 55 Regular"/>
          <w:sz w:val="22"/>
          <w:szCs w:val="22"/>
        </w:rPr>
        <w:t xml:space="preserve"> </w:t>
      </w:r>
      <w:r>
        <w:rPr>
          <w:rFonts w:hint="eastAsia" w:ascii="阿里巴巴普惠体 3.0 55 Regular" w:hAnsi="阿里巴巴普惠体 3.0 55 Regular" w:eastAsia="阿里巴巴普惠体 3.0 55 Regular" w:cs="阿里巴巴普惠体 3.0 55 Regular"/>
          <w:sz w:val="22"/>
          <w:szCs w:val="22"/>
          <w:lang w:val="en-US" w:eastAsia="zh-CN"/>
        </w:rPr>
        <w:t>,up to 1TB</w:t>
      </w:r>
    </w:p>
    <w:p w14:paraId="2A1F0A52">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Built-in Wi-Fi, 4G </w:t>
      </w:r>
      <w:r>
        <w:rPr>
          <w:rFonts w:hint="eastAsia" w:ascii="阿里巴巴普惠体 3.0 55 Regular" w:hAnsi="阿里巴巴普惠体 3.0 55 Regular" w:eastAsia="阿里巴巴普惠体 3.0 55 Regular" w:cs="阿里巴巴普惠体 3.0 55 Regular"/>
          <w:sz w:val="22"/>
          <w:szCs w:val="22"/>
        </w:rPr>
        <w:t xml:space="preserve">Cat1 </w:t>
      </w:r>
      <w:r>
        <w:rPr>
          <w:rFonts w:ascii="阿里巴巴普惠体 3.0 55 Regular" w:hAnsi="阿里巴巴普惠体 3.0 55 Regular" w:eastAsia="阿里巴巴普惠体 3.0 55 Regular" w:cs="阿里巴巴普惠体 3.0 55 Regular"/>
          <w:sz w:val="22"/>
          <w:szCs w:val="22"/>
        </w:rPr>
        <w:t>communication module, and inertial navigation module</w:t>
      </w:r>
    </w:p>
    <w:p w14:paraId="03DBB380">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V</w:t>
      </w:r>
      <w:r>
        <w:rPr>
          <w:rFonts w:ascii="阿里巴巴普惠体 3.0 55 Regular" w:hAnsi="阿里巴巴普惠体 3.0 55 Regular" w:eastAsia="阿里巴巴普惠体 3.0 55 Regular" w:cs="阿里巴巴普惠体 3.0 55 Regular"/>
          <w:sz w:val="22"/>
          <w:szCs w:val="22"/>
        </w:rPr>
        <w:t>ideo data supports AES256 encryption</w:t>
      </w:r>
    </w:p>
    <w:p w14:paraId="1E81E276">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Supports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channels of IO input,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channels of IO </w:t>
      </w:r>
      <w:r>
        <w:rPr>
          <w:rFonts w:hint="eastAsia" w:ascii="阿里巴巴普惠体 3.0 55 Regular" w:hAnsi="阿里巴巴普惠体 3.0 55 Regular" w:eastAsia="阿里巴巴普惠体 3.0 55 Regular" w:cs="阿里巴巴普惠体 3.0 55 Regular"/>
          <w:sz w:val="22"/>
          <w:szCs w:val="22"/>
        </w:rPr>
        <w:t>out</w:t>
      </w:r>
      <w:r>
        <w:rPr>
          <w:rFonts w:ascii="阿里巴巴普惠体 3.0 55 Regular" w:hAnsi="阿里巴巴普惠体 3.0 55 Regular" w:eastAsia="阿里巴巴普惠体 3.0 55 Regular" w:cs="阿里巴巴普惠体 3.0 55 Regular"/>
          <w:sz w:val="22"/>
          <w:szCs w:val="22"/>
        </w:rPr>
        <w:t xml:space="preserve">put and </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 RS232 channel</w:t>
      </w:r>
    </w:p>
    <w:p w14:paraId="77D97BBE">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Supports normal</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 xml:space="preserve">mode and </w:t>
      </w:r>
      <w:r>
        <w:rPr>
          <w:rFonts w:hint="eastAsia" w:ascii="阿里巴巴普惠体 3.0 55 Regular" w:hAnsi="阿里巴巴普惠体 3.0 55 Regular" w:eastAsia="阿里巴巴普惠体 3.0 55 Regular" w:cs="阿里巴巴普惠体 3.0 55 Regular"/>
          <w:sz w:val="22"/>
          <w:szCs w:val="22"/>
        </w:rPr>
        <w:t xml:space="preserve">AOV </w:t>
      </w:r>
      <w:r>
        <w:rPr>
          <w:rFonts w:ascii="阿里巴巴普惠体 3.0 55 Regular" w:hAnsi="阿里巴巴普惠体 3.0 55 Regular" w:eastAsia="阿里巴巴普惠体 3.0 55 Regular" w:cs="阿里巴巴普惠体 3.0 55 Regular"/>
          <w:sz w:val="22"/>
          <w:szCs w:val="22"/>
        </w:rPr>
        <w:t>ultra-low power consumption</w:t>
      </w:r>
      <w:r>
        <w:rPr>
          <w:rFonts w:hint="eastAsia" w:ascii="阿里巴巴普惠体 3.0 55 Regular" w:hAnsi="阿里巴巴普惠体 3.0 55 Regular" w:eastAsia="阿里巴巴普惠体 3.0 55 Regular" w:cs="阿里巴巴普惠体 3.0 55 Regular"/>
          <w:sz w:val="22"/>
          <w:szCs w:val="22"/>
        </w:rPr>
        <w:t xml:space="preserve"> mode</w:t>
      </w:r>
    </w:p>
    <w:p w14:paraId="6D6D0EAC">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Built-in 6-axis gravity sensor, supports detection of rapid acceleration, rapid deceleration, sharp turns, and collisions</w:t>
      </w:r>
    </w:p>
    <w:p w14:paraId="0ADBC845">
      <w:pPr>
        <w:pStyle w:val="48"/>
        <w:widowControl/>
        <w:numPr>
          <w:ilvl w:val="0"/>
          <w:numId w:val="1"/>
        </w:numPr>
        <w:snapToGrid w:val="0"/>
        <w:ind w:left="425" w:hanging="425"/>
        <w:contextualSpacing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B</w:t>
      </w:r>
      <w:r>
        <w:rPr>
          <w:rFonts w:ascii="阿里巴巴普惠体 3.0 55 Regular" w:hAnsi="阿里巴巴普惠体 3.0 55 Regular" w:eastAsia="阿里巴巴普惠体 3.0 55 Regular" w:cs="阿里巴巴普惠体 3.0 55 Regular"/>
          <w:sz w:val="22"/>
          <w:szCs w:val="22"/>
        </w:rPr>
        <w:t>uilt-in battery and can keep working for 5 minutes in case of a power outage</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optional</w:t>
      </w:r>
      <w:r>
        <w:rPr>
          <w:rFonts w:hint="eastAsia" w:ascii="阿里巴巴普惠体 3.0 55 Regular" w:hAnsi="阿里巴巴普惠体 3.0 55 Regular" w:eastAsia="阿里巴巴普惠体 3.0 55 Regular" w:cs="阿里巴巴普惠体 3.0 55 Regular"/>
          <w:sz w:val="22"/>
          <w:szCs w:val="22"/>
        </w:rPr>
        <w:t>)</w:t>
      </w:r>
    </w:p>
    <w:bookmarkEnd w:id="18"/>
    <w:p w14:paraId="7292E9EE">
      <w:pPr>
        <w:widowControl/>
        <w:snapToGrid w:val="0"/>
        <w:jc w:val="left"/>
        <w:rPr>
          <w:rFonts w:ascii="阿里巴巴普惠体 3.0 55 Regular" w:hAnsi="阿里巴巴普惠体 3.0 55 Regular" w:eastAsia="阿里巴巴普惠体 3.0 55 Regular" w:cs="阿里巴巴普惠体 3.0 55 Regular"/>
          <w:sz w:val="22"/>
          <w:szCs w:val="22"/>
        </w:rPr>
      </w:pPr>
    </w:p>
    <w:p w14:paraId="012DBA6A">
      <w:pPr>
        <w:widowControl/>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br w:type="page"/>
      </w:r>
    </w:p>
    <w:p w14:paraId="2F50FB31">
      <w:pPr>
        <w:widowControl/>
        <w:pBdr>
          <w:top w:val="single" w:color="auto" w:sz="18" w:space="1"/>
          <w:bottom w:val="single" w:color="auto" w:sz="18" w:space="1"/>
        </w:pBdr>
        <w:shd w:val="clear" w:color="auto" w:fill="F1F1F1" w:themeFill="background1" w:themeFillShade="F2"/>
        <w:snapToGrid w:val="0"/>
        <w:ind w:firstLine="151" w:firstLineChars="50"/>
        <w:jc w:val="left"/>
        <w:outlineLvl w:val="1"/>
        <w:rPr>
          <w:rFonts w:ascii="阿里巴巴普惠体 3.0 55 Regular" w:hAnsi="阿里巴巴普惠体 3.0 55 Regular" w:eastAsia="阿里巴巴普惠体 3.0 55 Regular" w:cs="阿里巴巴普惠体 3.0 55 Regular"/>
          <w:b/>
          <w:bCs/>
          <w:sz w:val="30"/>
          <w:szCs w:val="30"/>
        </w:rPr>
      </w:pPr>
      <w:bookmarkStart w:id="19" w:name="_Toc14706"/>
      <w:bookmarkStart w:id="20" w:name="_Hlk189900733"/>
      <w:r>
        <w:rPr>
          <w:rFonts w:hint="eastAsia" w:ascii="阿里巴巴普惠体 3.0 55 Regular" w:hAnsi="阿里巴巴普惠体 3.0 55 Regular" w:eastAsia="阿里巴巴普惠体 3.0 55 Regular" w:cs="阿里巴巴普惠体 3.0 55 Regular"/>
          <w:b/>
          <w:bCs/>
          <w:sz w:val="30"/>
          <w:szCs w:val="30"/>
        </w:rPr>
        <w:t>AI</w:t>
      </w:r>
      <w:r>
        <w:rPr>
          <w:rFonts w:ascii="阿里巴巴普惠体 3.0 55 Regular" w:hAnsi="阿里巴巴普惠体 3.0 55 Regular" w:eastAsia="阿里巴巴普惠体 3.0 55 Regular" w:cs="阿里巴巴普惠体 3.0 55 Regular"/>
          <w:b/>
          <w:bCs/>
          <w:sz w:val="30"/>
          <w:szCs w:val="30"/>
        </w:rPr>
        <w:t xml:space="preserve"> Features</w:t>
      </w:r>
      <w:bookmarkEnd w:id="19"/>
    </w:p>
    <w:bookmarkEnd w:id="20"/>
    <w:p w14:paraId="48C8B8B5">
      <w:pPr>
        <w:snapToGrid w:val="0"/>
        <w:jc w:val="left"/>
        <w:rPr>
          <w:rFonts w:ascii="阿里巴巴普惠体 3.0 55 Regular" w:hAnsi="阿里巴巴普惠体 3.0 55 Regular" w:eastAsia="阿里巴巴普惠体 3.0 55 Regular" w:cs="阿里巴巴普惠体 3.0 55 Regular"/>
          <w:sz w:val="22"/>
          <w:szCs w:val="22"/>
        </w:rPr>
      </w:pPr>
    </w:p>
    <w:p w14:paraId="5C36D661">
      <w:pPr>
        <w:pStyle w:val="48"/>
        <w:numPr>
          <w:ilvl w:val="0"/>
          <w:numId w:val="2"/>
        </w:numPr>
        <w:snapToGrid w:val="0"/>
        <w:contextualSpacing w:val="0"/>
        <w:rPr>
          <w:rFonts w:ascii="阿里巴巴普惠体 3.0 55 Regular" w:hAnsi="阿里巴巴普惠体 3.0 55 Regular" w:eastAsia="阿里巴巴普惠体 3.0 55 Regular" w:cs="阿里巴巴普惠体 3.0 55 Regular"/>
          <w:b/>
          <w:bCs/>
          <w:sz w:val="24"/>
        </w:rPr>
      </w:pPr>
      <w:bookmarkStart w:id="21" w:name="_Hlk185859770"/>
      <w:bookmarkStart w:id="22" w:name="_Hlk189900828"/>
      <w:r>
        <w:rPr>
          <w:rFonts w:hint="eastAsia" w:ascii="阿里巴巴普惠体 3.0 55 Regular" w:hAnsi="阿里巴巴普惠体 3.0 55 Regular" w:eastAsia="阿里巴巴普惠体 3.0 55 Regular" w:cs="阿里巴巴普惠体 3.0 55 Regular"/>
          <w:b/>
          <w:bCs/>
          <w:sz w:val="24"/>
        </w:rPr>
        <w:t>Vehicle collision detection, suspicious person detection</w:t>
      </w:r>
    </w:p>
    <w:bookmarkEnd w:id="21"/>
    <w:tbl>
      <w:tblPr>
        <w:tblStyle w:val="29"/>
        <w:tblW w:w="6428"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3214"/>
        <w:gridCol w:w="3214"/>
      </w:tblGrid>
      <w:tr w14:paraId="147700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002" w:hRule="atLeast"/>
          <w:jc w:val="center"/>
        </w:trPr>
        <w:tc>
          <w:tcPr>
            <w:tcW w:w="3214" w:type="dxa"/>
            <w:shd w:val="clear" w:color="auto" w:fill="auto"/>
            <w:vAlign w:val="center"/>
          </w:tcPr>
          <w:p w14:paraId="09424A0E">
            <w:pPr>
              <w:keepNext w:val="0"/>
              <w:keepLines w:val="0"/>
              <w:suppressLineNumbers w:val="0"/>
              <w:snapToGrid w:val="0"/>
              <w:spacing w:before="0" w:beforeAutospacing="0" w:after="0" w:afterAutospacing="0"/>
              <w:ind w:left="0" w:leftChars="0" w:right="0" w:rightChars="0"/>
              <w:jc w:val="center"/>
              <w:rPr>
                <w:rFonts w:hint="eastAsia" w:ascii="阿里巴巴普惠体 3.0 55 Regular" w:hAnsi="阿里巴巴普惠体 3.0 55 Regular" w:eastAsia="阿里巴巴普惠体 3.0 55 Regular" w:cs="阿里巴巴普惠体 3.0 55 Regular"/>
                <w:kern w:val="2"/>
                <w:sz w:val="21"/>
                <w:szCs w:val="21"/>
                <w:lang w:val="en-US" w:eastAsia="zh-CN" w:bidi="ar-SA"/>
              </w:rPr>
            </w:pPr>
            <w:bookmarkStart w:id="23" w:name="_Hlk185859963"/>
            <w:r>
              <w:rPr>
                <w:rFonts w:hint="eastAsia" w:ascii="阿里巴巴普惠体 3.0 55 Regular" w:hAnsi="阿里巴巴普惠体 3.0 55 Regular" w:eastAsia="阿里巴巴普惠体 3.0 55 Regular" w:cs="阿里巴巴普惠体 3.0 55 Regular"/>
                <w:lang w:eastAsia="zh-CN"/>
              </w:rPr>
              <w:drawing>
                <wp:inline distT="0" distB="0" distL="114300" distR="114300">
                  <wp:extent cx="0" cy="0"/>
                  <wp:effectExtent l="0" t="0" r="0" b="0"/>
                  <wp:docPr id="8" name="图片 8" descr="可疑人员逗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可疑人员逗留"/>
                          <pic:cNvPicPr>
                            <a:picLocks noChangeAspect="1"/>
                          </pic:cNvPicPr>
                        </pic:nvPicPr>
                        <pic:blipFill>
                          <a:blip r:embed="rId11"/>
                          <a:stretch>
                            <a:fillRect/>
                          </a:stretch>
                        </pic:blipFill>
                        <pic:spPr>
                          <a:xfrm>
                            <a:off x="0" y="0"/>
                            <a:ext cx="0" cy="0"/>
                          </a:xfrm>
                          <a:prstGeom prst="rect">
                            <a:avLst/>
                          </a:prstGeom>
                        </pic:spPr>
                      </pic:pic>
                    </a:graphicData>
                  </a:graphic>
                </wp:inline>
              </w:drawing>
            </w:r>
            <w:r>
              <w:rPr>
                <w:rFonts w:hint="eastAsia" w:ascii="阿里巴巴普惠体 3.0 55 Regular" w:hAnsi="阿里巴巴普惠体 3.0 55 Regular" w:eastAsia="阿里巴巴普惠体 3.0 55 Regular" w:cs="阿里巴巴普惠体 3.0 55 Regular"/>
                <w:lang w:eastAsia="zh-CN"/>
              </w:rPr>
              <w:drawing>
                <wp:inline distT="0" distB="0" distL="114300" distR="114300">
                  <wp:extent cx="1460500" cy="1463040"/>
                  <wp:effectExtent l="0" t="0" r="0" b="10160"/>
                  <wp:docPr id="9" name="图片 9" descr="触车报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触车报警"/>
                          <pic:cNvPicPr>
                            <a:picLocks noChangeAspect="1"/>
                          </pic:cNvPicPr>
                        </pic:nvPicPr>
                        <pic:blipFill>
                          <a:blip r:embed="rId12"/>
                          <a:stretch>
                            <a:fillRect/>
                          </a:stretch>
                        </pic:blipFill>
                        <pic:spPr>
                          <a:xfrm>
                            <a:off x="0" y="0"/>
                            <a:ext cx="1460500" cy="1463040"/>
                          </a:xfrm>
                          <a:prstGeom prst="rect">
                            <a:avLst/>
                          </a:prstGeom>
                        </pic:spPr>
                      </pic:pic>
                    </a:graphicData>
                  </a:graphic>
                </wp:inline>
              </w:drawing>
            </w:r>
          </w:p>
        </w:tc>
        <w:tc>
          <w:tcPr>
            <w:tcW w:w="3214" w:type="dxa"/>
            <w:shd w:val="clear" w:color="auto" w:fill="auto"/>
            <w:vAlign w:val="center"/>
          </w:tcPr>
          <w:p w14:paraId="5544953F">
            <w:pPr>
              <w:keepNext w:val="0"/>
              <w:keepLines w:val="0"/>
              <w:suppressLineNumbers w:val="0"/>
              <w:snapToGrid w:val="0"/>
              <w:spacing w:before="0" w:beforeAutospacing="0" w:after="0" w:afterAutospacing="0"/>
              <w:ind w:left="0" w:leftChars="0" w:right="0" w:rightChars="0"/>
              <w:jc w:val="center"/>
              <w:rPr>
                <w:rFonts w:hint="default" w:ascii="阿里巴巴普惠体 3.0 55 Regular" w:hAnsi="阿里巴巴普惠体 3.0 55 Regular" w:eastAsia="阿里巴巴普惠体 3.0 55 Regular" w:cs="阿里巴巴普惠体 3.0 55 Regular"/>
                <w:kern w:val="2"/>
                <w:sz w:val="21"/>
                <w:szCs w:val="21"/>
                <w:lang w:val="en-US" w:eastAsia="zh-CN" w:bidi="ar-SA"/>
              </w:rPr>
            </w:pPr>
            <w:r>
              <w:rPr>
                <w:rFonts w:hint="eastAsia" w:ascii="阿里巴巴普惠体 3.0 55 Regular" w:hAnsi="阿里巴巴普惠体 3.0 55 Regular" w:eastAsia="阿里巴巴普惠体 3.0 55 Regular" w:cs="阿里巴巴普惠体 3.0 55 Regular"/>
                <w:lang w:eastAsia="zh-CN"/>
              </w:rPr>
              <w:drawing>
                <wp:inline distT="0" distB="0" distL="114300" distR="114300">
                  <wp:extent cx="1460500" cy="1460500"/>
                  <wp:effectExtent l="0" t="0" r="0" b="0"/>
                  <wp:docPr id="10" name="图片 10" descr="可疑人员逗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可疑人员逗留"/>
                          <pic:cNvPicPr>
                            <a:picLocks noChangeAspect="1"/>
                          </pic:cNvPicPr>
                        </pic:nvPicPr>
                        <pic:blipFill>
                          <a:blip r:embed="rId11"/>
                          <a:stretch>
                            <a:fillRect/>
                          </a:stretch>
                        </pic:blipFill>
                        <pic:spPr>
                          <a:xfrm>
                            <a:off x="0" y="0"/>
                            <a:ext cx="1460500" cy="1460500"/>
                          </a:xfrm>
                          <a:prstGeom prst="rect">
                            <a:avLst/>
                          </a:prstGeom>
                        </pic:spPr>
                      </pic:pic>
                    </a:graphicData>
                  </a:graphic>
                </wp:inline>
              </w:drawing>
            </w:r>
          </w:p>
        </w:tc>
      </w:tr>
      <w:tr w14:paraId="27EA87A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54" w:hRule="atLeast"/>
          <w:jc w:val="center"/>
        </w:trPr>
        <w:tc>
          <w:tcPr>
            <w:tcW w:w="3214" w:type="dxa"/>
            <w:shd w:val="clear" w:color="auto" w:fill="D8D8D8" w:themeFill="background1" w:themeFillShade="D9"/>
            <w:vAlign w:val="center"/>
          </w:tcPr>
          <w:p w14:paraId="346A73C9">
            <w:pPr>
              <w:keepNext w:val="0"/>
              <w:keepLines w:val="0"/>
              <w:suppressLineNumbers w:val="0"/>
              <w:snapToGrid w:val="0"/>
              <w:spacing w:before="0" w:beforeAutospacing="0" w:after="0" w:afterAutospacing="0"/>
              <w:ind w:left="0" w:leftChars="0" w:right="0" w:rightChars="0"/>
              <w:jc w:val="center"/>
              <w:rPr>
                <w:rFonts w:hint="default" w:ascii="阿里巴巴普惠体 3.0 55 Regular" w:hAnsi="阿里巴巴普惠体 3.0 55 Regular" w:eastAsia="阿里巴巴普惠体 3.0 55 Regular" w:cs="阿里巴巴普惠体 3.0 55 Regular"/>
                <w:kern w:val="2"/>
                <w:sz w:val="22"/>
                <w:szCs w:val="22"/>
                <w:lang w:val="en-US" w:eastAsia="zh-CN" w:bidi="ar-SA"/>
              </w:rPr>
            </w:pPr>
            <w:r>
              <w:rPr>
                <w:rFonts w:hint="eastAsia" w:ascii="阿里巴巴普惠体 3.0 55 Regular" w:hAnsi="阿里巴巴普惠体 3.0 55 Regular" w:eastAsia="阿里巴巴普惠体 3.0 55 Regular" w:cs="阿里巴巴普惠体 3.0 55 Regular"/>
                <w:b/>
                <w:bCs/>
                <w:sz w:val="24"/>
                <w:szCs w:val="24"/>
                <w:lang w:val="en-US" w:eastAsia="zh-CN"/>
                <w14:ligatures w14:val="standardContextual"/>
              </w:rPr>
              <w:t>Vehicle contact inspection</w:t>
            </w:r>
          </w:p>
        </w:tc>
        <w:tc>
          <w:tcPr>
            <w:tcW w:w="3214" w:type="dxa"/>
            <w:shd w:val="clear" w:color="auto" w:fill="D8D8D8" w:themeFill="background1" w:themeFillShade="D9"/>
            <w:vAlign w:val="center"/>
          </w:tcPr>
          <w:p w14:paraId="0D718A55">
            <w:pPr>
              <w:keepNext w:val="0"/>
              <w:keepLines w:val="0"/>
              <w:suppressLineNumbers w:val="0"/>
              <w:snapToGrid w:val="0"/>
              <w:spacing w:before="0" w:beforeAutospacing="0" w:after="0" w:afterAutospacing="0"/>
              <w:ind w:left="0" w:leftChars="0" w:right="0" w:rightChars="0"/>
              <w:jc w:val="center"/>
              <w:rPr>
                <w:rFonts w:hint="default" w:ascii="阿里巴巴普惠体 3.0 55 Regular" w:hAnsi="阿里巴巴普惠体 3.0 55 Regular" w:eastAsia="阿里巴巴普惠体 3.0 55 Regular" w:cs="阿里巴巴普惠体 3.0 55 Regular"/>
                <w:b/>
                <w:bCs/>
                <w:kern w:val="2"/>
                <w:sz w:val="24"/>
                <w:szCs w:val="24"/>
                <w:lang w:val="en-US" w:eastAsia="zh-CN" w:bidi="ar-SA"/>
                <w14:ligatures w14:val="standardContextual"/>
              </w:rPr>
            </w:pPr>
            <w:r>
              <w:rPr>
                <w:rFonts w:hint="eastAsia" w:ascii="阿里巴巴普惠体 3.0 55 Regular" w:hAnsi="阿里巴巴普惠体 3.0 55 Regular" w:eastAsia="阿里巴巴普惠体 3.0 55 Regular" w:cs="阿里巴巴普惠体 3.0 55 Regular"/>
                <w:b/>
                <w:bCs/>
                <w:sz w:val="24"/>
                <w:szCs w:val="24"/>
                <w:lang w:val="en-US" w:eastAsia="zh-CN"/>
                <w14:ligatures w14:val="standardContextual"/>
              </w:rPr>
              <w:t>Suspicious target detection</w:t>
            </w:r>
          </w:p>
        </w:tc>
      </w:tr>
      <w:bookmarkEnd w:id="23"/>
    </w:tbl>
    <w:p w14:paraId="5521963B">
      <w:pPr>
        <w:snapToGrid w:val="0"/>
        <w:rPr>
          <w:rFonts w:ascii="阿里巴巴普惠体 3.0 55 Regular" w:hAnsi="阿里巴巴普惠体 3.0 55 Regular" w:eastAsia="阿里巴巴普惠体 3.0 55 Regular" w:cs="阿里巴巴普惠体 3.0 55 Regular"/>
          <w:b/>
          <w:bCs/>
          <w:sz w:val="22"/>
          <w:szCs w:val="20"/>
        </w:rPr>
      </w:pPr>
    </w:p>
    <w:p w14:paraId="7BEFB927">
      <w:pPr>
        <w:widowControl/>
        <w:pBdr>
          <w:top w:val="single" w:color="auto" w:sz="18" w:space="1"/>
          <w:bottom w:val="single" w:color="auto" w:sz="18" w:space="1"/>
        </w:pBdr>
        <w:shd w:val="clear" w:color="auto" w:fill="D8D8D8" w:themeFill="background1" w:themeFillShade="D9"/>
        <w:snapToGrid w:val="0"/>
        <w:ind w:firstLine="161" w:firstLineChars="50"/>
        <w:jc w:val="left"/>
        <w:outlineLvl w:val="0"/>
        <w:rPr>
          <w:rFonts w:ascii="阿里巴巴普惠体 3.0 55 Regular" w:hAnsi="阿里巴巴普惠体 3.0 55 Regular" w:eastAsia="阿里巴巴普惠体 3.0 55 Regular" w:cs="阿里巴巴普惠体 3.0 55 Regular"/>
          <w:b/>
          <w:bCs/>
          <w:sz w:val="32"/>
          <w:szCs w:val="32"/>
        </w:rPr>
      </w:pPr>
      <w:bookmarkStart w:id="24" w:name="_Toc11610"/>
      <w:bookmarkStart w:id="25" w:name="_Hlk198045448"/>
      <w:r>
        <w:rPr>
          <w:rFonts w:ascii="阿里巴巴普惠体 3.0 55 Regular" w:hAnsi="阿里巴巴普惠体 3.0 55 Regular" w:eastAsia="阿里巴巴普惠体 3.0 55 Regular" w:cs="阿里巴巴普惠体 3.0 55 Regular"/>
          <w:b/>
          <w:bCs/>
          <w:sz w:val="32"/>
          <w:szCs w:val="32"/>
        </w:rPr>
        <w:t>Product Appearance and Component Names</w:t>
      </w:r>
      <w:bookmarkEnd w:id="24"/>
    </w:p>
    <w:bookmarkEnd w:id="25"/>
    <w:p w14:paraId="369F0787">
      <w:pPr>
        <w:widowControl/>
        <w:snapToGrid w:val="0"/>
        <w:jc w:val="left"/>
        <w:rPr>
          <w:rFonts w:ascii="阿里巴巴普惠体 3.0 55 Regular" w:hAnsi="阿里巴巴普惠体 3.0 55 Regular" w:eastAsia="阿里巴巴普惠体 3.0 55 Regular" w:cs="阿里巴巴普惠体 3.0 55 Regular"/>
          <w:b/>
          <w:bCs/>
          <w:sz w:val="24"/>
        </w:rPr>
      </w:pPr>
    </w:p>
    <w:p w14:paraId="0DF09159">
      <w:pPr>
        <w:widowControl/>
        <w:snapToGrid w:val="0"/>
        <w:jc w:val="left"/>
        <w:rPr>
          <w:rFonts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drawing>
          <wp:inline distT="0" distB="0" distL="0" distR="0">
            <wp:extent cx="5975985" cy="1842770"/>
            <wp:effectExtent l="0" t="0" r="0" b="0"/>
            <wp:docPr id="1309233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3309" name="图片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23009" cy="1857272"/>
                    </a:xfrm>
                    <a:prstGeom prst="rect">
                      <a:avLst/>
                    </a:prstGeom>
                  </pic:spPr>
                </pic:pic>
              </a:graphicData>
            </a:graphic>
          </wp:inline>
        </w:drawing>
      </w:r>
    </w:p>
    <w:p w14:paraId="6104CBDC">
      <w:pPr>
        <w:widowControl/>
        <w:snapToGrid w:val="0"/>
        <w:jc w:val="left"/>
        <w:rPr>
          <w:rFonts w:ascii="阿里巴巴普惠体 3.0 55 Regular" w:hAnsi="阿里巴巴普惠体 3.0 55 Regular" w:eastAsia="阿里巴巴普惠体 3.0 55 Regular" w:cs="阿里巴巴普惠体 3.0 55 Regular"/>
          <w:b/>
          <w:bCs/>
          <w:sz w:val="24"/>
        </w:rPr>
      </w:pPr>
    </w:p>
    <w:p w14:paraId="100DB089">
      <w:pPr>
        <w:widowControl/>
        <w:snapToGrid w:val="0"/>
        <w:jc w:val="left"/>
        <w:rPr>
          <w:rFonts w:ascii="阿里巴巴普惠体 3.0 55 Regular" w:hAnsi="阿里巴巴普惠体 3.0 55 Regular" w:eastAsia="阿里巴巴普惠体 3.0 55 Regular" w:cs="阿里巴巴普惠体 3.0 55 Regular"/>
          <w:b/>
          <w:bCs/>
          <w:sz w:val="24"/>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908"/>
      </w:tblGrid>
      <w:tr w14:paraId="2AA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dxa"/>
            <w:shd w:val="clear" w:color="auto" w:fill="D8D8D8" w:themeFill="background1" w:themeFillShade="D9"/>
            <w:vAlign w:val="center"/>
          </w:tcPr>
          <w:p w14:paraId="783A23AD">
            <w:pPr>
              <w:widowControl/>
              <w:snapToGrid w:val="0"/>
              <w:jc w:val="center"/>
              <w:rPr>
                <w:rFonts w:ascii="阿里巴巴普惠体 3.0 55 Regular" w:hAnsi="阿里巴巴普惠体 3.0 55 Regular" w:eastAsia="阿里巴巴普惠体 3.0 55 Regular" w:cs="阿里巴巴普惠体 3.0 55 Regular"/>
                <w:b/>
                <w:bCs/>
              </w:rPr>
            </w:pPr>
            <w:bookmarkStart w:id="26" w:name="_Hlk190349988"/>
            <w:r>
              <w:rPr>
                <w:rFonts w:ascii="阿里巴巴普惠体 3.0 55 Regular" w:hAnsi="阿里巴巴普惠体 3.0 55 Regular" w:eastAsia="阿里巴巴普惠体 3.0 55 Regular" w:cs="阿里巴巴普惠体 3.0 55 Regular"/>
                <w:b/>
                <w:bCs/>
              </w:rPr>
              <w:t>No.</w:t>
            </w:r>
          </w:p>
        </w:tc>
        <w:tc>
          <w:tcPr>
            <w:tcW w:w="4908" w:type="dxa"/>
            <w:shd w:val="clear" w:color="auto" w:fill="D8D8D8" w:themeFill="background1" w:themeFillShade="D9"/>
            <w:vAlign w:val="center"/>
          </w:tcPr>
          <w:p w14:paraId="69778E9E">
            <w:pPr>
              <w:widowControl/>
              <w:snapToGrid w:val="0"/>
              <w:jc w:val="center"/>
              <w:rPr>
                <w:rFonts w:ascii="阿里巴巴普惠体 3.0 55 Regular" w:hAnsi="阿里巴巴普惠体 3.0 55 Regular" w:eastAsia="阿里巴巴普惠体 3.0 55 Regular" w:cs="阿里巴巴普惠体 3.0 55 Regular"/>
                <w:b/>
                <w:bCs/>
              </w:rPr>
            </w:pPr>
            <w:bookmarkStart w:id="27" w:name="_Hlk190350027"/>
            <w:r>
              <w:rPr>
                <w:rFonts w:ascii="阿里巴巴普惠体 3.0 55 Regular" w:hAnsi="阿里巴巴普惠体 3.0 55 Regular" w:eastAsia="阿里巴巴普惠体 3.0 55 Regular" w:cs="阿里巴巴普惠体 3.0 55 Regular"/>
                <w:b/>
                <w:bCs/>
              </w:rPr>
              <w:t>Components</w:t>
            </w:r>
            <w:bookmarkEnd w:id="27"/>
          </w:p>
        </w:tc>
      </w:tr>
      <w:bookmarkEnd w:id="26"/>
      <w:tr w14:paraId="39BE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dxa"/>
            <w:vAlign w:val="center"/>
          </w:tcPr>
          <w:p w14:paraId="6CED8738">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default" w:ascii="阿里巴巴普惠体 3.0 55 Regular" w:hAnsi="阿里巴巴普惠体 3.0 55 Regular" w:eastAsia="阿里巴巴普惠体 3.0 55 Regular" w:cs="阿里巴巴普惠体 3.0 55 Regular"/>
                <w:b/>
                <w:bCs/>
              </w:rPr>
              <w:t>1</w:t>
            </w:r>
          </w:p>
        </w:tc>
        <w:tc>
          <w:tcPr>
            <w:tcW w:w="4908" w:type="dxa"/>
            <w:vAlign w:val="center"/>
          </w:tcPr>
          <w:p w14:paraId="6F6967C0">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GPS positioning module</w:t>
            </w:r>
          </w:p>
        </w:tc>
      </w:tr>
      <w:tr w14:paraId="1904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dxa"/>
            <w:vAlign w:val="center"/>
          </w:tcPr>
          <w:p w14:paraId="4FD3591D">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2</w:t>
            </w:r>
          </w:p>
        </w:tc>
        <w:tc>
          <w:tcPr>
            <w:tcW w:w="4908" w:type="dxa"/>
            <w:vAlign w:val="center"/>
          </w:tcPr>
          <w:p w14:paraId="7A0E7E01">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Horizontal Angle Adjustment Disc</w:t>
            </w:r>
          </w:p>
        </w:tc>
      </w:tr>
      <w:tr w14:paraId="6C65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dxa"/>
            <w:vAlign w:val="center"/>
          </w:tcPr>
          <w:p w14:paraId="6D6D02FD">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3</w:t>
            </w:r>
          </w:p>
        </w:tc>
        <w:tc>
          <w:tcPr>
            <w:tcW w:w="4908" w:type="dxa"/>
            <w:vAlign w:val="center"/>
          </w:tcPr>
          <w:p w14:paraId="0A189701">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lang w:val="en-US" w:eastAsia="zh-CN"/>
              </w:rPr>
              <w:t>Vertical angle adjustment sphere</w:t>
            </w:r>
          </w:p>
        </w:tc>
      </w:tr>
      <w:tr w14:paraId="0AA6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dxa"/>
            <w:vAlign w:val="center"/>
          </w:tcPr>
          <w:p w14:paraId="14D76DC8">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4</w:t>
            </w:r>
          </w:p>
        </w:tc>
        <w:tc>
          <w:tcPr>
            <w:tcW w:w="4908" w:type="dxa"/>
            <w:vAlign w:val="center"/>
          </w:tcPr>
          <w:p w14:paraId="279B44AF">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lang w:val="en-US" w:eastAsia="zh-CN"/>
              </w:rPr>
              <w:t>TF card, SIM card cover</w:t>
            </w:r>
          </w:p>
        </w:tc>
      </w:tr>
      <w:tr w14:paraId="2C63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dxa"/>
            <w:vAlign w:val="center"/>
          </w:tcPr>
          <w:p w14:paraId="397F733A">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5</w:t>
            </w:r>
          </w:p>
        </w:tc>
        <w:tc>
          <w:tcPr>
            <w:tcW w:w="4908" w:type="dxa"/>
            <w:vAlign w:val="center"/>
          </w:tcPr>
          <w:p w14:paraId="6974440C">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rPr>
            </w:pPr>
            <w:r>
              <w:rPr>
                <w:rFonts w:hint="eastAsia" w:ascii="阿里巴巴普惠体 3.0 55 Regular" w:hAnsi="阿里巴巴普惠体 3.0 55 Regular" w:eastAsia="阿里巴巴普惠体 3.0 55 Regular" w:cs="阿里巴巴普惠体 3.0 55 Regular"/>
                <w:b/>
                <w:bCs/>
                <w:lang w:val="en-US" w:eastAsia="zh-CN"/>
              </w:rPr>
              <w:t>TF card slot, SIM card slot, USB 3.0</w:t>
            </w:r>
          </w:p>
        </w:tc>
      </w:tr>
      <w:tr w14:paraId="44A4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4" w:type="dxa"/>
            <w:vAlign w:val="center"/>
          </w:tcPr>
          <w:p w14:paraId="7B965C0A">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rPr>
              <w:t>6</w:t>
            </w:r>
          </w:p>
        </w:tc>
        <w:tc>
          <w:tcPr>
            <w:tcW w:w="4908" w:type="dxa"/>
            <w:vAlign w:val="center"/>
          </w:tcPr>
          <w:p w14:paraId="5255E7A3">
            <w:pPr>
              <w:keepNext w:val="0"/>
              <w:keepLines w:val="0"/>
              <w:widowControl/>
              <w:suppressLineNumbers w:val="0"/>
              <w:snapToGrid w:val="0"/>
              <w:spacing w:before="0" w:beforeAutospacing="0" w:after="0" w:afterAutospacing="0"/>
              <w:ind w:left="0" w:leftChars="0" w:right="0" w:rightChars="0"/>
              <w:jc w:val="center"/>
              <w:rPr>
                <w:rFonts w:ascii="阿里巴巴普惠体 3.0 55 Regular" w:hAnsi="阿里巴巴普惠体 3.0 55 Regular" w:eastAsia="阿里巴巴普惠体 3.0 55 Regular" w:cs="阿里巴巴普惠体 3.0 55 Regular"/>
                <w:b/>
                <w:bCs/>
              </w:rPr>
            </w:pPr>
            <w:r>
              <w:rPr>
                <w:rFonts w:hint="eastAsia" w:ascii="阿里巴巴普惠体 3.0 55 Regular" w:hAnsi="阿里巴巴普惠体 3.0 55 Regular" w:eastAsia="阿里巴巴普惠体 3.0 55 Regular" w:cs="阿里巴巴普惠体 3.0 55 Regular"/>
                <w:b/>
                <w:bCs/>
                <w:lang w:val="en-US" w:eastAsia="zh-CN"/>
              </w:rPr>
              <w:t>Rigid mounting base</w:t>
            </w:r>
          </w:p>
        </w:tc>
      </w:tr>
    </w:tbl>
    <w:p w14:paraId="013E8D64">
      <w:pPr>
        <w:widowControl/>
        <w:snapToGrid w:val="0"/>
        <w:jc w:val="left"/>
        <w:rPr>
          <w:rFonts w:ascii="阿里巴巴普惠体 3.0 55 Regular" w:hAnsi="阿里巴巴普惠体 3.0 55 Regular" w:eastAsia="阿里巴巴普惠体 3.0 55 Regular" w:cs="阿里巴巴普惠体 3.0 55 Regular"/>
          <w:b/>
          <w:bCs/>
          <w:sz w:val="24"/>
        </w:rPr>
      </w:pPr>
    </w:p>
    <w:p w14:paraId="09A9175E">
      <w:pPr>
        <w:widowControl/>
        <w:snapToGrid w:val="0"/>
        <w:jc w:val="left"/>
        <w:rPr>
          <w:rFonts w:hint="eastAsia" w:ascii="阿里巴巴普惠体 3.0 55 Regular" w:hAnsi="阿里巴巴普惠体 3.0 55 Regular" w:eastAsia="阿里巴巴普惠体 3.0 55 Regular" w:cs="阿里巴巴普惠体 3.0 55 Regular"/>
          <w:b/>
          <w:bCs/>
          <w:sz w:val="24"/>
        </w:rPr>
      </w:pPr>
      <w:r>
        <w:rPr>
          <w:rFonts w:ascii="阿里巴巴普惠体 3.0 55 Regular" w:hAnsi="阿里巴巴普惠体 3.0 55 Regular" w:eastAsia="阿里巴巴普惠体 3.0 55 Regular" w:cs="阿里巴巴普惠体 3.0 55 Regular"/>
          <w:b/>
          <w:bCs/>
          <w:sz w:val="24"/>
        </w:rPr>
        <w:br w:type="page"/>
      </w:r>
      <w:bookmarkEnd w:id="22"/>
    </w:p>
    <w:tbl>
      <w:tblPr>
        <w:tblStyle w:val="65"/>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D8D8D8" w:themeFill="background1" w:themeFillShade="D9"/>
        <w:tblLayout w:type="autofit"/>
        <w:tblCellMar>
          <w:top w:w="0" w:type="dxa"/>
          <w:left w:w="108" w:type="dxa"/>
          <w:bottom w:w="0" w:type="dxa"/>
          <w:right w:w="108" w:type="dxa"/>
        </w:tblCellMar>
      </w:tblPr>
      <w:tblGrid>
        <w:gridCol w:w="9638"/>
      </w:tblGrid>
      <w:tr w14:paraId="32FD355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shd w:val="clear" w:color="auto" w:fill="D8D8D8" w:themeFill="background1" w:themeFillShade="D9"/>
          <w:tblCellMar>
            <w:top w:w="0" w:type="dxa"/>
            <w:left w:w="108" w:type="dxa"/>
            <w:bottom w:w="0" w:type="dxa"/>
            <w:right w:w="108" w:type="dxa"/>
          </w:tblCellMar>
        </w:tblPrEx>
        <w:tc>
          <w:tcPr>
            <w:tcW w:w="9638" w:type="dxa"/>
            <w:tcBorders>
              <w:top w:val="single" w:color="000000" w:sz="18" w:space="0"/>
              <w:bottom w:val="single" w:color="000000" w:sz="18" w:space="0"/>
            </w:tcBorders>
            <w:shd w:val="clear" w:color="auto" w:fill="D8D8D8" w:themeFill="background1" w:themeFillShade="D9"/>
            <w:vAlign w:val="center"/>
          </w:tcPr>
          <w:p w14:paraId="7ADAB275">
            <w:pPr>
              <w:widowControl/>
              <w:snapToGrid w:val="0"/>
              <w:outlineLvl w:val="0"/>
              <w:rPr>
                <w:rFonts w:ascii="阿里巴巴普惠体 3.0 55 Regular" w:hAnsi="阿里巴巴普惠体 3.0 55 Regular" w:eastAsia="阿里巴巴普惠体 3.0 55 Regular" w:cs="阿里巴巴普惠体 3.0 55 Regular"/>
                <w:b w:val="0"/>
                <w:bCs w:val="0"/>
                <w:sz w:val="32"/>
                <w:szCs w:val="32"/>
              </w:rPr>
            </w:pPr>
            <w:bookmarkStart w:id="28" w:name="_Toc8069"/>
            <w:bookmarkStart w:id="29" w:name="_Toc30172"/>
            <w:r>
              <w:rPr>
                <w:rFonts w:ascii="阿里巴巴普惠体 3.0 55 Regular" w:hAnsi="阿里巴巴普惠体 3.0 55 Regular" w:eastAsia="阿里巴巴普惠体 3.0 55 Regular" w:cs="阿里巴巴普惠体 3.0 55 Regular"/>
                <w:b/>
                <w:bCs/>
                <w:sz w:val="32"/>
                <w:szCs w:val="32"/>
              </w:rPr>
              <w:t>Specification</w:t>
            </w:r>
            <w:bookmarkEnd w:id="28"/>
            <w:bookmarkEnd w:id="29"/>
          </w:p>
        </w:tc>
      </w:tr>
    </w:tbl>
    <w:p w14:paraId="36F3B6E6">
      <w:pPr>
        <w:widowControl/>
        <w:snapToGrid w:val="0"/>
        <w:jc w:val="left"/>
        <w:rPr>
          <w:rFonts w:ascii="阿里巴巴普惠体 3.0 55 Regular" w:hAnsi="阿里巴巴普惠体 3.0 55 Regular" w:eastAsia="阿里巴巴普惠体 3.0 55 Regular" w:cs="阿里巴巴普惠体 3.0 55 Regular"/>
          <w:b/>
          <w:bCs/>
          <w:sz w:val="24"/>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7"/>
        <w:gridCol w:w="7521"/>
      </w:tblGrid>
      <w:tr w14:paraId="5F5A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3EBC7829">
            <w:pPr>
              <w:widowControl/>
              <w:snapToGrid w:val="0"/>
              <w:jc w:val="left"/>
              <w:rPr>
                <w:rFonts w:ascii="阿里巴巴普惠体 3.0 55 Regular" w:hAnsi="阿里巴巴普惠体 3.0 55 Regular" w:eastAsia="阿里巴巴普惠体 3.0 55 Regular" w:cs="阿里巴巴普惠体 3.0 55 Regular"/>
                <w:b/>
                <w:bCs/>
                <w:sz w:val="22"/>
                <w:szCs w:val="22"/>
              </w:rPr>
            </w:pPr>
            <w:bookmarkStart w:id="30" w:name="_Hlk190347207"/>
            <w:r>
              <w:rPr>
                <w:rFonts w:ascii="阿里巴巴普惠体 3.0 55 Regular" w:hAnsi="阿里巴巴普惠体 3.0 55 Regular" w:eastAsia="阿里巴巴普惠体 3.0 55 Regular" w:cs="阿里巴巴普惠体 3.0 55 Regular"/>
                <w:b/>
                <w:bCs/>
                <w:sz w:val="22"/>
                <w:szCs w:val="22"/>
              </w:rPr>
              <w:t>General</w:t>
            </w:r>
          </w:p>
        </w:tc>
      </w:tr>
      <w:tr w14:paraId="479F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318EF962">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System</w:t>
            </w:r>
          </w:p>
        </w:tc>
        <w:tc>
          <w:tcPr>
            <w:tcW w:w="7521" w:type="dxa"/>
            <w:vAlign w:val="center"/>
          </w:tcPr>
          <w:p w14:paraId="5501F84C">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Embedded Linux</w:t>
            </w:r>
          </w:p>
        </w:tc>
      </w:tr>
      <w:tr w14:paraId="3A8C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45FFD590">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Language</w:t>
            </w:r>
          </w:p>
        </w:tc>
        <w:tc>
          <w:tcPr>
            <w:tcW w:w="7521" w:type="dxa"/>
            <w:vAlign w:val="center"/>
          </w:tcPr>
          <w:p w14:paraId="02B0CB2F">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Options: Chinese, English, Spanish (Latin American), Portuguese (Latin American), French, Russian and Japanese</w:t>
            </w:r>
          </w:p>
          <w:p w14:paraId="67D03B9E">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Default: English</w:t>
            </w:r>
          </w:p>
        </w:tc>
      </w:tr>
      <w:tr w14:paraId="43E2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27F38281">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 xml:space="preserve">Video </w:t>
            </w:r>
          </w:p>
        </w:tc>
      </w:tr>
      <w:tr w14:paraId="121D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5D81ADF6">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Max. Capability</w:t>
            </w:r>
          </w:p>
        </w:tc>
        <w:tc>
          <w:tcPr>
            <w:tcW w:w="7521" w:type="dxa"/>
            <w:vAlign w:val="center"/>
          </w:tcPr>
          <w:p w14:paraId="19C0BCF1">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P</w:t>
            </w:r>
            <w:r>
              <w:rPr>
                <w:rFonts w:ascii="阿里巴巴普惠体 3.0 55 Regular" w:hAnsi="阿里巴巴普惠体 3.0 55 Regular" w:eastAsia="阿里巴巴普惠体 3.0 55 Regular" w:cs="阿里巴巴普惠体 3.0 55 Regular"/>
                <w:sz w:val="22"/>
                <w:szCs w:val="22"/>
              </w:rPr>
              <w:t>hysical interface</w:t>
            </w:r>
            <w:r>
              <w:rPr>
                <w:rFonts w:hint="eastAsia" w:ascii="阿里巴巴普惠体 3.0 55 Regular" w:hAnsi="阿里巴巴普惠体 3.0 55 Regular" w:eastAsia="阿里巴巴普惠体 3.0 55 Regular" w:cs="阿里巴巴普惠体 3.0 55 Regular"/>
                <w:sz w:val="22"/>
                <w:szCs w:val="22"/>
              </w:rPr>
              <w:t>：1920*1080P @30fps</w:t>
            </w:r>
          </w:p>
        </w:tc>
      </w:tr>
      <w:tr w14:paraId="7B15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061CB71C">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Image Setup</w:t>
            </w:r>
          </w:p>
        </w:tc>
        <w:tc>
          <w:tcPr>
            <w:tcW w:w="7521" w:type="dxa"/>
            <w:vAlign w:val="center"/>
          </w:tcPr>
          <w:p w14:paraId="16A961B3">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Adjustable brightness, chroma, contrast, color saturation, and sharpness</w:t>
            </w:r>
          </w:p>
        </w:tc>
      </w:tr>
      <w:tr w14:paraId="75D6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0EDFC7AF">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Video Coding</w:t>
            </w:r>
          </w:p>
        </w:tc>
        <w:tc>
          <w:tcPr>
            <w:tcW w:w="7521" w:type="dxa"/>
            <w:vAlign w:val="center"/>
          </w:tcPr>
          <w:p w14:paraId="39FC31C2">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Options: H.264 and H.265</w:t>
            </w:r>
          </w:p>
          <w:p w14:paraId="1B0DA743">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Default: H.265</w:t>
            </w:r>
          </w:p>
        </w:tc>
      </w:tr>
      <w:tr w14:paraId="694D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3D912AD2">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Encoding Standard</w:t>
            </w:r>
          </w:p>
        </w:tc>
        <w:tc>
          <w:tcPr>
            <w:tcW w:w="7521" w:type="dxa"/>
            <w:vAlign w:val="center"/>
          </w:tcPr>
          <w:p w14:paraId="0524A152">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Options: VBR and CBR. Default: VBR</w:t>
            </w:r>
          </w:p>
        </w:tc>
      </w:tr>
      <w:bookmarkEnd w:id="30"/>
      <w:tr w14:paraId="6B48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5AF1048A">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Parameters of road facing lens</w:t>
            </w:r>
          </w:p>
        </w:tc>
      </w:tr>
      <w:tr w14:paraId="442C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45FE9595">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Sensor Type</w:t>
            </w:r>
          </w:p>
        </w:tc>
        <w:tc>
          <w:tcPr>
            <w:tcW w:w="7521" w:type="dxa"/>
            <w:vAlign w:val="center"/>
          </w:tcPr>
          <w:p w14:paraId="52BD532A">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1/</w:t>
            </w:r>
            <w:r>
              <w:rPr>
                <w:rFonts w:hint="eastAsia" w:ascii="阿里巴巴普惠体 3.0 55 Regular" w:hAnsi="阿里巴巴普惠体 3.0 55 Regular" w:eastAsia="阿里巴巴普惠体 3.0 55 Regular" w:cs="阿里巴巴普惠体 3.0 55 Regular"/>
                <w:sz w:val="22"/>
                <w:szCs w:val="22"/>
              </w:rPr>
              <w:t>2.8</w:t>
            </w:r>
            <w:r>
              <w:rPr>
                <w:rFonts w:ascii="阿里巴巴普惠体 3.0 55 Regular" w:hAnsi="阿里巴巴普惠体 3.0 55 Regular" w:eastAsia="阿里巴巴普惠体 3.0 55 Regular" w:cs="阿里巴巴普惠体 3.0 55 Regular"/>
                <w:sz w:val="22"/>
                <w:szCs w:val="22"/>
              </w:rPr>
              <w:t xml:space="preserve">" </w:t>
            </w:r>
            <w:r>
              <w:rPr>
                <w:rFonts w:hint="eastAsia" w:ascii="阿里巴巴普惠体 3.0 55 Regular" w:hAnsi="阿里巴巴普惠体 3.0 55 Regular" w:eastAsia="阿里巴巴普惠体 3.0 55 Regular" w:cs="阿里巴巴普惠体 3.0 55 Regular"/>
                <w:sz w:val="22"/>
                <w:szCs w:val="22"/>
              </w:rPr>
              <w:t>2</w:t>
            </w:r>
            <w:r>
              <w:rPr>
                <w:rFonts w:ascii="阿里巴巴普惠体 3.0 55 Regular" w:hAnsi="阿里巴巴普惠体 3.0 55 Regular" w:eastAsia="阿里巴巴普惠体 3.0 55 Regular" w:cs="阿里巴巴普惠体 3.0 55 Regular"/>
                <w:sz w:val="22"/>
                <w:szCs w:val="22"/>
              </w:rPr>
              <w:t>-megapixel CMOS sensor</w:t>
            </w:r>
          </w:p>
        </w:tc>
      </w:tr>
      <w:tr w14:paraId="65D6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7233CF78">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Shutter Speed</w:t>
            </w:r>
          </w:p>
        </w:tc>
        <w:tc>
          <w:tcPr>
            <w:tcW w:w="7521" w:type="dxa"/>
            <w:vAlign w:val="center"/>
          </w:tcPr>
          <w:p w14:paraId="48AB11CC">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1/30s~1/100000s</w:t>
            </w:r>
          </w:p>
        </w:tc>
      </w:tr>
      <w:tr w14:paraId="0247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778AD35B">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Lens</w:t>
            </w:r>
          </w:p>
        </w:tc>
        <w:tc>
          <w:tcPr>
            <w:tcW w:w="7521" w:type="dxa"/>
            <w:vAlign w:val="center"/>
          </w:tcPr>
          <w:p w14:paraId="23DB471E">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Focal length: </w:t>
            </w:r>
            <w:r>
              <w:rPr>
                <w:rFonts w:hint="eastAsia" w:ascii="阿里巴巴普惠体 3.0 55 Regular" w:hAnsi="阿里巴巴普惠体 3.0 55 Regular" w:eastAsia="阿里巴巴普惠体 3.0 55 Regular" w:cs="阿里巴巴普惠体 3.0 55 Regular"/>
                <w:sz w:val="22"/>
                <w:szCs w:val="22"/>
              </w:rPr>
              <w:t>1.9</w:t>
            </w:r>
            <w:r>
              <w:rPr>
                <w:rFonts w:ascii="阿里巴巴普惠体 3.0 55 Regular" w:hAnsi="阿里巴巴普惠体 3.0 55 Regular" w:eastAsia="阿里巴巴普惠体 3.0 55 Regular" w:cs="阿里巴巴普惠体 3.0 55 Regular"/>
                <w:sz w:val="22"/>
                <w:szCs w:val="22"/>
              </w:rPr>
              <w:t xml:space="preserve"> mm</w:t>
            </w:r>
          </w:p>
          <w:p w14:paraId="2E440385">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HFOV:175°VFOV:92</w:t>
            </w:r>
          </w:p>
        </w:tc>
      </w:tr>
      <w:tr w14:paraId="3C4C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18744849">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Minimum Illuminance</w:t>
            </w:r>
          </w:p>
        </w:tc>
        <w:tc>
          <w:tcPr>
            <w:tcW w:w="7521" w:type="dxa"/>
            <w:vAlign w:val="center"/>
          </w:tcPr>
          <w:p w14:paraId="4005DF1B">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Color: 0.05 Lux/F1.2</w:t>
            </w:r>
          </w:p>
        </w:tc>
      </w:tr>
      <w:tr w14:paraId="303E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6BD3ED81">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Lens Mount</w:t>
            </w:r>
          </w:p>
        </w:tc>
        <w:tc>
          <w:tcPr>
            <w:tcW w:w="7521" w:type="dxa"/>
            <w:vAlign w:val="center"/>
          </w:tcPr>
          <w:p w14:paraId="3C4B4FB8">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Built-in lens</w:t>
            </w:r>
          </w:p>
        </w:tc>
      </w:tr>
      <w:tr w14:paraId="195D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5B99FF80">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 xml:space="preserve">Wide Dynamic Range (WDR) </w:t>
            </w:r>
          </w:p>
        </w:tc>
        <w:tc>
          <w:tcPr>
            <w:tcW w:w="7521" w:type="dxa"/>
            <w:vAlign w:val="center"/>
          </w:tcPr>
          <w:p w14:paraId="3DEBC7D0">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Digital WDR</w:t>
            </w:r>
          </w:p>
        </w:tc>
      </w:tr>
      <w:tr w14:paraId="14CA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2ACB7DA3">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Backlight Compensation</w:t>
            </w:r>
          </w:p>
        </w:tc>
        <w:tc>
          <w:tcPr>
            <w:tcW w:w="7521" w:type="dxa"/>
            <w:vAlign w:val="center"/>
          </w:tcPr>
          <w:p w14:paraId="5B9F9959">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AI-ISP，S</w:t>
            </w:r>
            <w:r>
              <w:rPr>
                <w:rFonts w:ascii="阿里巴巴普惠体 3.0 55 Regular" w:hAnsi="阿里巴巴普惠体 3.0 55 Regular" w:eastAsia="阿里巴巴普惠体 3.0 55 Regular" w:cs="阿里巴巴普惠体 3.0 55 Regular"/>
                <w:sz w:val="22"/>
                <w:szCs w:val="22"/>
              </w:rPr>
              <w:t>upport black light</w:t>
            </w:r>
          </w:p>
        </w:tc>
      </w:tr>
      <w:tr w14:paraId="2DE9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464AC8FF">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Signal-to-Noise Ratio (S/N)</w:t>
            </w:r>
          </w:p>
        </w:tc>
        <w:tc>
          <w:tcPr>
            <w:tcW w:w="7521" w:type="dxa"/>
            <w:vAlign w:val="center"/>
          </w:tcPr>
          <w:p w14:paraId="3E0DAE70">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≥42dB</w:t>
            </w:r>
          </w:p>
        </w:tc>
      </w:tr>
      <w:tr w14:paraId="4F2D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7BF70950">
            <w:pPr>
              <w:widowControl/>
              <w:snapToGrid w:val="0"/>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Storage</w:t>
            </w:r>
          </w:p>
        </w:tc>
      </w:tr>
      <w:tr w14:paraId="0392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12D044DB">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hint="eastAsia" w:ascii="阿里巴巴普惠体 3.0 55 Regular" w:hAnsi="阿里巴巴普惠体 3.0 55 Regular" w:eastAsia="阿里巴巴普惠体 3.0 55 Regular" w:cs="阿里巴巴普惠体 3.0 55 Regular"/>
                <w:b/>
                <w:bCs/>
                <w:sz w:val="22"/>
                <w:szCs w:val="22"/>
              </w:rPr>
              <w:t>Storage</w:t>
            </w:r>
          </w:p>
        </w:tc>
        <w:tc>
          <w:tcPr>
            <w:tcW w:w="7521" w:type="dxa"/>
            <w:vAlign w:val="center"/>
          </w:tcPr>
          <w:p w14:paraId="5AEE507C">
            <w:pPr>
              <w:widowControl/>
              <w:snapToGrid w:val="0"/>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1*Micro SD,Up to1TB</w:t>
            </w:r>
          </w:p>
        </w:tc>
      </w:tr>
      <w:tr w14:paraId="301C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29C971B8">
            <w:pPr>
              <w:widowControl/>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sz w:val="22"/>
                <w:szCs w:val="22"/>
              </w:rPr>
              <w:t>Sensor</w:t>
            </w:r>
          </w:p>
        </w:tc>
      </w:tr>
      <w:tr w14:paraId="6579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4E0AD08A">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Six-axis Sensor</w:t>
            </w:r>
          </w:p>
        </w:tc>
        <w:tc>
          <w:tcPr>
            <w:tcW w:w="7521" w:type="dxa"/>
            <w:vAlign w:val="center"/>
          </w:tcPr>
          <w:p w14:paraId="0FEF2C0E">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Harsh acceleration, Harsh deceleration, Harsh cornering, and accident detection</w:t>
            </w:r>
          </w:p>
        </w:tc>
      </w:tr>
      <w:tr w14:paraId="52B2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0EBF0F14">
            <w:pPr>
              <w:widowControl/>
              <w:snapToGrid w:val="0"/>
              <w:rPr>
                <w:rFonts w:ascii="阿里巴巴普惠体 3.0 55 Regular" w:hAnsi="阿里巴巴普惠体 3.0 55 Regular" w:eastAsia="阿里巴巴普惠体 3.0 55 Regular" w:cs="阿里巴巴普惠体 3.0 55 Regular"/>
                <w:sz w:val="22"/>
                <w:szCs w:val="22"/>
              </w:rPr>
            </w:pPr>
            <w:bookmarkStart w:id="31" w:name="_Hlk190347350"/>
            <w:r>
              <w:rPr>
                <w:rFonts w:ascii="阿里巴巴普惠体 3.0 55 Regular" w:hAnsi="阿里巴巴普惠体 3.0 55 Regular" w:eastAsia="阿里巴巴普惠体 3.0 55 Regular" w:cs="阿里巴巴普惠体 3.0 55 Regular"/>
                <w:b/>
                <w:sz w:val="22"/>
                <w:szCs w:val="22"/>
              </w:rPr>
              <w:t>Port</w:t>
            </w:r>
          </w:p>
        </w:tc>
      </w:tr>
      <w:tr w14:paraId="37BC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192D86E0">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RS232</w:t>
            </w:r>
          </w:p>
        </w:tc>
        <w:tc>
          <w:tcPr>
            <w:tcW w:w="7521" w:type="dxa"/>
            <w:vAlign w:val="center"/>
          </w:tcPr>
          <w:p w14:paraId="029C0D74">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-channel</w:t>
            </w:r>
          </w:p>
        </w:tc>
      </w:tr>
      <w:tr w14:paraId="6D18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62DC0339">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I/O Port</w:t>
            </w:r>
          </w:p>
        </w:tc>
        <w:tc>
          <w:tcPr>
            <w:tcW w:w="7521" w:type="dxa"/>
            <w:vAlign w:val="center"/>
          </w:tcPr>
          <w:p w14:paraId="2D7498D8">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-channel input</w:t>
            </w:r>
            <w:r>
              <w:rPr>
                <w:rFonts w:hint="eastAsia" w:ascii="阿里巴巴普惠体 3.0 55 Regular" w:hAnsi="阿里巴巴普惠体 3.0 55 Regular" w:eastAsia="阿里巴巴普惠体 3.0 55 Regular" w:cs="阿里巴巴普惠体 3.0 55 Regular"/>
                <w:sz w:val="22"/>
                <w:szCs w:val="22"/>
              </w:rPr>
              <w:t>,1</w:t>
            </w:r>
            <w:r>
              <w:rPr>
                <w:rFonts w:ascii="阿里巴巴普惠体 3.0 55 Regular" w:hAnsi="阿里巴巴普惠体 3.0 55 Regular" w:eastAsia="阿里巴巴普惠体 3.0 55 Regular" w:cs="阿里巴巴普惠体 3.0 55 Regular"/>
                <w:sz w:val="22"/>
                <w:szCs w:val="22"/>
              </w:rPr>
              <w:t xml:space="preserve">-channel </w:t>
            </w:r>
            <w:r>
              <w:rPr>
                <w:rFonts w:hint="eastAsia" w:ascii="阿里巴巴普惠体 3.0 55 Regular" w:hAnsi="阿里巴巴普惠体 3.0 55 Regular" w:eastAsia="阿里巴巴普惠体 3.0 55 Regular" w:cs="阿里巴巴普惠体 3.0 55 Regular"/>
                <w:sz w:val="22"/>
                <w:szCs w:val="22"/>
              </w:rPr>
              <w:t>out</w:t>
            </w:r>
            <w:r>
              <w:rPr>
                <w:rFonts w:ascii="阿里巴巴普惠体 3.0 55 Regular" w:hAnsi="阿里巴巴普惠体 3.0 55 Regular" w:eastAsia="阿里巴巴普惠体 3.0 55 Regular" w:cs="阿里巴巴普惠体 3.0 55 Regular"/>
                <w:sz w:val="22"/>
                <w:szCs w:val="22"/>
              </w:rPr>
              <w:t>put</w:t>
            </w:r>
          </w:p>
        </w:tc>
      </w:tr>
      <w:tr w14:paraId="114B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5C7FA50B">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USB</w:t>
            </w:r>
          </w:p>
        </w:tc>
        <w:tc>
          <w:tcPr>
            <w:tcW w:w="7521" w:type="dxa"/>
            <w:vAlign w:val="center"/>
          </w:tcPr>
          <w:p w14:paraId="27EB849E">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xml:space="preserve">1 × </w:t>
            </w:r>
            <w:r>
              <w:rPr>
                <w:rFonts w:hint="eastAsia" w:ascii="阿里巴巴普惠体 3.0 55 Regular" w:hAnsi="阿里巴巴普惠体 3.0 55 Regular" w:eastAsia="阿里巴巴普惠体 3.0 55 Regular" w:cs="阿里巴巴普惠体 3.0 55 Regular"/>
                <w:sz w:val="22"/>
                <w:szCs w:val="22"/>
              </w:rPr>
              <w:t>Type C USB2.0</w:t>
            </w:r>
          </w:p>
        </w:tc>
      </w:tr>
      <w:bookmarkEnd w:id="31"/>
      <w:tr w14:paraId="7D02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16455609">
            <w:pPr>
              <w:widowControl/>
              <w:snapToGrid w:val="0"/>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Network</w:t>
            </w:r>
          </w:p>
        </w:tc>
      </w:tr>
      <w:tr w14:paraId="4F83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5D8FA0D2">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Wi-Fi</w:t>
            </w:r>
          </w:p>
        </w:tc>
        <w:tc>
          <w:tcPr>
            <w:tcW w:w="7521" w:type="dxa"/>
            <w:vAlign w:val="center"/>
          </w:tcPr>
          <w:p w14:paraId="6A19927F">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 2.4G (IEEE Std.802.11a/IEEE Std.802.11b/IEEE Std.802.11g</w:t>
            </w:r>
          </w:p>
          <w:p w14:paraId="7215F5CA">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/IEEE Std.802.11n)</w:t>
            </w:r>
          </w:p>
        </w:tc>
      </w:tr>
      <w:tr w14:paraId="027F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77D095E9">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4G</w:t>
            </w:r>
          </w:p>
        </w:tc>
        <w:tc>
          <w:tcPr>
            <w:tcW w:w="7521" w:type="dxa"/>
            <w:vAlign w:val="center"/>
          </w:tcPr>
          <w:p w14:paraId="181411EB">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Plug-in SIM card (Nano SIM card), reserved eSIM patch position, can support pre-burn-in eSIM.</w:t>
            </w:r>
            <w:r>
              <w:rPr>
                <w:rFonts w:hint="eastAsia" w:ascii="阿里巴巴普惠体 3.0 55 Regular" w:hAnsi="阿里巴巴普惠体 3.0 55 Regular" w:eastAsia="阿里巴巴普惠体 3.0 55 Regular" w:cs="阿里巴巴普惠体 3.0 55 Regular"/>
                <w:sz w:val="22"/>
                <w:szCs w:val="22"/>
              </w:rPr>
              <w:t xml:space="preserve"> </w:t>
            </w:r>
            <w:r>
              <w:rPr>
                <w:rFonts w:ascii="阿里巴巴普惠体 3.0 55 Regular" w:hAnsi="阿里巴巴普惠体 3.0 55 Regular" w:eastAsia="阿里巴巴普惠体 3.0 55 Regular" w:cs="阿里巴巴普惠体 3.0 55 Regular"/>
                <w:sz w:val="22"/>
                <w:szCs w:val="22"/>
              </w:rPr>
              <w:t>Plug-in SIM card</w:t>
            </w:r>
            <w:r>
              <w:rPr>
                <w:rFonts w:hint="eastAsia" w:ascii="阿里巴巴普惠体 3.0 55 Regular" w:hAnsi="阿里巴巴普惠体 3.0 55 Regular" w:eastAsia="阿里巴巴普惠体 3.0 55 Regular" w:cs="阿里巴巴普惠体 3.0 55 Regular"/>
                <w:sz w:val="22"/>
                <w:szCs w:val="22"/>
              </w:rPr>
              <w:t xml:space="preserve"> and eSIM </w:t>
            </w:r>
            <w:r>
              <w:rPr>
                <w:rFonts w:ascii="阿里巴巴普惠体 3.0 55 Regular" w:hAnsi="阿里巴巴普惠体 3.0 55 Regular" w:eastAsia="阿里巴巴普惠体 3.0 55 Regular" w:cs="阿里巴巴普惠体 3.0 55 Regular"/>
                <w:sz w:val="22"/>
                <w:szCs w:val="22"/>
              </w:rPr>
              <w:t>cannot be used simultaneously.</w:t>
            </w:r>
          </w:p>
          <w:p w14:paraId="55002B07">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rPr>
              <w:drawing>
                <wp:inline distT="0" distB="0" distL="0" distR="0">
                  <wp:extent cx="398145" cy="359410"/>
                  <wp:effectExtent l="0" t="0" r="0" b="0"/>
                  <wp:docPr id="145988270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82703" name="图片 6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8588" cy="360000"/>
                          </a:xfrm>
                          <a:prstGeom prst="rect">
                            <a:avLst/>
                          </a:prstGeom>
                        </pic:spPr>
                      </pic:pic>
                    </a:graphicData>
                  </a:graphic>
                </wp:inline>
              </w:drawing>
            </w:r>
            <w:r>
              <w:rPr>
                <w:rFonts w:ascii="阿里巴巴普惠体 3.0 55 Regular" w:hAnsi="阿里巴巴普惠体 3.0 55 Regular" w:eastAsia="阿里巴巴普惠体 3.0 55 Regular" w:cs="阿里巴巴普惠体 3.0 55 Regular"/>
                <w:sz w:val="22"/>
                <w:szCs w:val="22"/>
              </w:rPr>
              <w:t xml:space="preserve"> An industrial SIM card (MP2) is required. The use of a standard SIM card (MP1) is prohibited. We are not responsible for any issues caused by the use of a standard SIM card</w:t>
            </w:r>
          </w:p>
        </w:tc>
      </w:tr>
      <w:tr w14:paraId="31FA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tcPr>
          <w:p w14:paraId="72D35F42">
            <w:pPr>
              <w:widowControl/>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Positioning</w:t>
            </w:r>
          </w:p>
        </w:tc>
      </w:tr>
      <w:tr w14:paraId="69F5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6F778B3F">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GNSS</w:t>
            </w:r>
          </w:p>
        </w:tc>
        <w:tc>
          <w:tcPr>
            <w:tcW w:w="7521" w:type="dxa"/>
            <w:vAlign w:val="center"/>
          </w:tcPr>
          <w:p w14:paraId="5825E560">
            <w:pPr>
              <w:widowControl/>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Supported</w:t>
            </w:r>
          </w:p>
          <w:p w14:paraId="40DD6685">
            <w:pPr>
              <w:widowControl/>
              <w:snapToGrid w:val="0"/>
              <w:rPr>
                <w:rFonts w:ascii="阿里巴巴普惠体 3.0 55 Regular" w:hAnsi="阿里巴巴普惠体 3.0 55 Regular" w:eastAsia="阿里巴巴普惠体 3.0 55 Regular" w:cs="阿里巴巴普惠体 3.0 55 Regular"/>
                <w:sz w:val="22"/>
                <w:szCs w:val="22"/>
              </w:rPr>
            </w:pPr>
          </w:p>
          <w:p w14:paraId="08B2E392">
            <w:pPr>
              <w:widowControl/>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GPS L1 1575.42MHz</w:t>
            </w:r>
          </w:p>
          <w:p w14:paraId="51D1170E">
            <w:pPr>
              <w:widowControl/>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GALILEO E1B/C1</w:t>
            </w:r>
          </w:p>
          <w:p w14:paraId="5D6E44B5">
            <w:pPr>
              <w:widowControl/>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GLONASS L1OF 1602MHz</w:t>
            </w:r>
          </w:p>
          <w:p w14:paraId="6A4EBEAD">
            <w:pPr>
              <w:widowControl/>
              <w:snapToGrid w:val="0"/>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SBAS: WAAS, EGNOS, MSAS, GAGAN</w:t>
            </w:r>
          </w:p>
        </w:tc>
      </w:tr>
      <w:tr w14:paraId="0594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8" w:type="dxa"/>
            <w:gridSpan w:val="2"/>
            <w:shd w:val="clear" w:color="auto" w:fill="D8D8D8" w:themeFill="background1" w:themeFillShade="D9"/>
          </w:tcPr>
          <w:p w14:paraId="16E2604B">
            <w:pPr>
              <w:widowControl/>
              <w:snapToGrid w:val="0"/>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Power related</w:t>
            </w:r>
          </w:p>
        </w:tc>
      </w:tr>
      <w:tr w14:paraId="6900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38A7FFEC">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Power supply</w:t>
            </w:r>
          </w:p>
        </w:tc>
        <w:tc>
          <w:tcPr>
            <w:tcW w:w="7521" w:type="dxa"/>
            <w:vAlign w:val="center"/>
          </w:tcPr>
          <w:p w14:paraId="2011E165">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12V and 24V vehicles (self-adaptive)</w:t>
            </w:r>
          </w:p>
        </w:tc>
      </w:tr>
      <w:tr w14:paraId="49AB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57EC5557">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Power consumption</w:t>
            </w:r>
          </w:p>
        </w:tc>
        <w:tc>
          <w:tcPr>
            <w:tcW w:w="7521" w:type="dxa"/>
            <w:vAlign w:val="center"/>
          </w:tcPr>
          <w:p w14:paraId="4D1EE119">
            <w:pPr>
              <w:widowControl/>
              <w:numPr>
                <w:ilvl w:val="0"/>
                <w:numId w:val="3"/>
              </w:numPr>
              <w:snapToGrid w:val="0"/>
              <w:ind w:left="420" w:leftChars="0" w:hanging="420" w:firstLineChars="0"/>
              <w:jc w:val="left"/>
              <w:rPr>
                <w:rFonts w:hint="eastAsia"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In AOV mode: about 500MW</w:t>
            </w:r>
          </w:p>
          <w:p w14:paraId="38E872C4">
            <w:pPr>
              <w:widowControl/>
              <w:numPr>
                <w:ilvl w:val="0"/>
                <w:numId w:val="3"/>
              </w:numPr>
              <w:snapToGrid w:val="0"/>
              <w:ind w:left="420" w:leftChars="0" w:hanging="420" w:firstLineChars="0"/>
              <w:jc w:val="left"/>
              <w:rPr>
                <w:rFonts w:hint="eastAsia"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 xml:space="preserve">Typical power consumption (withSD cards installed and SIM </w:t>
            </w:r>
          </w:p>
          <w:p w14:paraId="76ED20C4">
            <w:pPr>
              <w:widowControl/>
              <w:snapToGrid w:val="0"/>
              <w:ind w:left="16"/>
              <w:jc w:val="left"/>
              <w:rPr>
                <w:rFonts w:hint="eastAsia"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card for dialing): about 3.2W</w:t>
            </w:r>
          </w:p>
          <w:p w14:paraId="2F59B153">
            <w:pPr>
              <w:widowControl/>
              <w:snapToGrid w:val="0"/>
              <w:ind w:left="16"/>
              <w:jc w:val="left"/>
              <w:rPr>
                <w:rFonts w:hint="eastAsia"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Full-load power consumption (with SD cards installed, SIM card dial-up enables the device to report to the platform for streaming media preview over 4G,</w:t>
            </w:r>
            <w:r>
              <w:rPr>
                <w:rFonts w:hint="eastAsia" w:ascii="阿里巴巴普惠体 3.0 55 Regular" w:hAnsi="阿里巴巴普惠体 3.0 55 Regular" w:eastAsia="阿里巴巴普惠体 3.0 55 Regular" w:cs="阿里巴巴普惠体 3.0 55 Regular"/>
                <w:sz w:val="22"/>
                <w:szCs w:val="22"/>
                <w:lang w:val="en-US" w:eastAsia="zh-CN"/>
              </w:rPr>
              <w:t>t</w:t>
            </w:r>
            <w:r>
              <w:rPr>
                <w:rFonts w:hint="eastAsia" w:ascii="阿里巴巴普惠体 3.0 55 Regular" w:hAnsi="阿里巴巴普惠体 3.0 55 Regular" w:eastAsia="阿里巴巴普惠体 3.0 55 Regular" w:cs="阿里巴巴普惠体 3.0 55 Regular"/>
                <w:sz w:val="22"/>
                <w:szCs w:val="22"/>
              </w:rPr>
              <w:t>urn on WiFi mobile connection and preview video ): about 5W</w:t>
            </w:r>
          </w:p>
          <w:p w14:paraId="7C3AD3C1">
            <w:pPr>
              <w:widowControl/>
              <w:snapToGrid w:val="0"/>
              <w:ind w:left="16"/>
              <w:jc w:val="left"/>
              <w:rPr>
                <w:rFonts w:hint="eastAsia" w:ascii="阿里巴巴普惠体 3.0 55 Regular" w:hAnsi="阿里巴巴普惠体 3.0 55 Regular" w:eastAsia="阿里巴巴普惠体 3.0 55 Regular" w:cs="阿里巴巴普惠体 3.0 55 Regular"/>
                <w:sz w:val="22"/>
                <w:szCs w:val="22"/>
              </w:rPr>
            </w:pPr>
          </w:p>
          <w:p w14:paraId="258D0FE2">
            <w:pPr>
              <w:widowControl/>
              <w:snapToGrid w:val="0"/>
              <w:ind w:left="16"/>
              <w:jc w:val="left"/>
              <w:rPr>
                <w:rFonts w:hint="eastAsia"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 xml:space="preserve">* The above data are test data obtained in a specific environment in </w:t>
            </w:r>
          </w:p>
          <w:p w14:paraId="39A260AC">
            <w:pPr>
              <w:widowControl/>
              <w:snapToGrid w:val="0"/>
              <w:ind w:left="16"/>
              <w:jc w:val="left"/>
              <w:rPr>
                <w:rFonts w:hint="eastAsia"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 xml:space="preserve">the laboratory, and may vary with the individual product differences, </w:t>
            </w:r>
          </w:p>
          <w:p w14:paraId="3CE5744A">
            <w:pPr>
              <w:widowControl/>
              <w:snapToGrid w:val="0"/>
              <w:ind w:left="16"/>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service environment, and testing methods</w:t>
            </w:r>
          </w:p>
        </w:tc>
      </w:tr>
      <w:tr w14:paraId="00EC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vAlign w:val="center"/>
          </w:tcPr>
          <w:p w14:paraId="41E81EA8">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Environment</w:t>
            </w:r>
          </w:p>
        </w:tc>
      </w:tr>
      <w:tr w14:paraId="6851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1CD1F27A">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Operating Temperature</w:t>
            </w:r>
          </w:p>
        </w:tc>
        <w:tc>
          <w:tcPr>
            <w:tcW w:w="7521" w:type="dxa"/>
            <w:vAlign w:val="center"/>
          </w:tcPr>
          <w:p w14:paraId="3D5005B8">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-40°C ~ +70°C (-40°F ~ +158°F)  Non-Battery</w:t>
            </w:r>
          </w:p>
          <w:p w14:paraId="41F82931">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rPr>
              <w:t>-30°C ~ +60°C (-22°F ~ +140°F)   Battery</w:t>
            </w:r>
          </w:p>
        </w:tc>
      </w:tr>
      <w:tr w14:paraId="7F00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079F7D1E">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Storage Temperature</w:t>
            </w:r>
          </w:p>
        </w:tc>
        <w:tc>
          <w:tcPr>
            <w:tcW w:w="7521" w:type="dxa"/>
            <w:vAlign w:val="center"/>
          </w:tcPr>
          <w:p w14:paraId="0C8FAD83">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-40°C ~ +85°C (-40°F ~ +185°F)</w:t>
            </w:r>
            <w:r>
              <w:rPr>
                <w:rFonts w:hint="eastAsia" w:ascii="阿里巴巴普惠体 3.0 55 Regular" w:hAnsi="阿里巴巴普惠体 3.0 55 Regular" w:eastAsia="阿里巴巴普惠体 3.0 55 Regular" w:cs="阿里巴巴普惠体 3.0 55 Regular"/>
                <w:sz w:val="22"/>
                <w:szCs w:val="22"/>
              </w:rPr>
              <w:t xml:space="preserve">  </w:t>
            </w:r>
          </w:p>
        </w:tc>
      </w:tr>
      <w:tr w14:paraId="0924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437B84CA">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Operating Humidity</w:t>
            </w:r>
          </w:p>
        </w:tc>
        <w:tc>
          <w:tcPr>
            <w:tcW w:w="7521" w:type="dxa"/>
            <w:vAlign w:val="center"/>
          </w:tcPr>
          <w:p w14:paraId="74A2159E">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15~95% non-condensing</w:t>
            </w:r>
          </w:p>
        </w:tc>
      </w:tr>
      <w:tr w14:paraId="3E1C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4E9AF621">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Storage Humidity</w:t>
            </w:r>
          </w:p>
        </w:tc>
        <w:tc>
          <w:tcPr>
            <w:tcW w:w="7521" w:type="dxa"/>
            <w:vAlign w:val="center"/>
          </w:tcPr>
          <w:p w14:paraId="29E12A34">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15~95% non-condensing</w:t>
            </w:r>
          </w:p>
        </w:tc>
      </w:tr>
      <w:tr w14:paraId="0E9F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740BF9C7">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IP Rating</w:t>
            </w:r>
          </w:p>
        </w:tc>
        <w:tc>
          <w:tcPr>
            <w:tcW w:w="7521" w:type="dxa"/>
            <w:vAlign w:val="center"/>
          </w:tcPr>
          <w:p w14:paraId="0A7A3DC2">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IP</w:t>
            </w:r>
            <w:r>
              <w:rPr>
                <w:rFonts w:hint="eastAsia" w:ascii="阿里巴巴普惠体 3.0 55 Regular" w:hAnsi="阿里巴巴普惠体 3.0 55 Regular" w:eastAsia="阿里巴巴普惠体 3.0 55 Regular" w:cs="阿里巴巴普惠体 3.0 55 Regular"/>
                <w:sz w:val="22"/>
                <w:szCs w:val="22"/>
              </w:rPr>
              <w:t>69K</w:t>
            </w:r>
          </w:p>
        </w:tc>
      </w:tr>
      <w:tr w14:paraId="359E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shd w:val="clear" w:color="auto" w:fill="D8D8D8" w:themeFill="background1" w:themeFillShade="D9"/>
            <w:vAlign w:val="center"/>
          </w:tcPr>
          <w:p w14:paraId="29A18CAD">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b/>
                <w:bCs/>
                <w:sz w:val="22"/>
                <w:szCs w:val="22"/>
              </w:rPr>
              <w:t>Dimensions and Weight</w:t>
            </w:r>
            <w:bookmarkStart w:id="43" w:name="_GoBack"/>
            <w:bookmarkEnd w:id="43"/>
          </w:p>
        </w:tc>
      </w:tr>
      <w:tr w14:paraId="65A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1DEBB89E">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Dimensions</w:t>
            </w:r>
          </w:p>
          <w:p w14:paraId="7716471C">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L×W×H</w:t>
            </w:r>
          </w:p>
        </w:tc>
        <w:tc>
          <w:tcPr>
            <w:tcW w:w="7521" w:type="dxa"/>
            <w:vAlign w:val="center"/>
          </w:tcPr>
          <w:p w14:paraId="2CB2E27A">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eastAsia" w:ascii="阿里巴巴普惠体 3.0 55 Regular" w:hAnsi="阿里巴巴普惠体 3.0 55 Regular" w:eastAsia="阿里巴巴普惠体 3.0 55 Regular" w:cs="阿里巴巴普惠体 3.0 55 Regular"/>
                <w:sz w:val="22"/>
                <w:szCs w:val="22"/>
                <w:lang w:val="en-US" w:eastAsia="zh-CN"/>
              </w:rPr>
              <w:t xml:space="preserve">L </w:t>
            </w:r>
            <w:r>
              <w:rPr>
                <w:rFonts w:hint="eastAsia" w:ascii="阿里巴巴普惠体 3.0 55 Regular" w:hAnsi="阿里巴巴普惠体 3.0 55 Regular" w:eastAsia="阿里巴巴普惠体 3.0 55 Regular" w:cs="阿里巴巴普惠体 3.0 55 Regular"/>
                <w:sz w:val="22"/>
                <w:szCs w:val="22"/>
              </w:rPr>
              <w:t>1</w:t>
            </w:r>
            <w:r>
              <w:rPr>
                <w:rFonts w:hint="eastAsia" w:ascii="阿里巴巴普惠体 3.0 55 Regular" w:hAnsi="阿里巴巴普惠体 3.0 55 Regular" w:eastAsia="阿里巴巴普惠体 3.0 55 Regular" w:cs="阿里巴巴普惠体 3.0 55 Regular"/>
                <w:sz w:val="22"/>
                <w:szCs w:val="22"/>
                <w:lang w:val="en-US" w:eastAsia="zh-CN"/>
              </w:rPr>
              <w:t>21.2</w:t>
            </w:r>
            <w:r>
              <w:rPr>
                <w:rFonts w:hint="eastAsia" w:ascii="阿里巴巴普惠体 3.0 55 Regular" w:hAnsi="阿里巴巴普惠体 3.0 55 Regular" w:eastAsia="阿里巴巴普惠体 3.0 55 Regular" w:cs="阿里巴巴普惠体 3.0 55 Regular"/>
                <w:sz w:val="22"/>
                <w:szCs w:val="22"/>
              </w:rPr>
              <w:t>×W10</w:t>
            </w:r>
            <w:r>
              <w:rPr>
                <w:rFonts w:hint="eastAsia" w:ascii="阿里巴巴普惠体 3.0 55 Regular" w:hAnsi="阿里巴巴普惠体 3.0 55 Regular" w:eastAsia="阿里巴巴普惠体 3.0 55 Regular" w:cs="阿里巴巴普惠体 3.0 55 Regular"/>
                <w:sz w:val="22"/>
                <w:szCs w:val="22"/>
                <w:lang w:val="en-US" w:eastAsia="zh-CN"/>
              </w:rPr>
              <w:t>6.6</w:t>
            </w:r>
            <w:r>
              <w:rPr>
                <w:rFonts w:hint="eastAsia" w:ascii="阿里巴巴普惠体 3.0 55 Regular" w:hAnsi="阿里巴巴普惠体 3.0 55 Regular" w:eastAsia="阿里巴巴普惠体 3.0 55 Regular" w:cs="阿里巴巴普惠体 3.0 55 Regular"/>
                <w:sz w:val="22"/>
                <w:szCs w:val="22"/>
              </w:rPr>
              <w:t xml:space="preserve">× </w:t>
            </w:r>
            <w:r>
              <w:rPr>
                <w:rFonts w:hint="eastAsia" w:ascii="阿里巴巴普惠体 3.0 55 Regular" w:hAnsi="阿里巴巴普惠体 3.0 55 Regular" w:eastAsia="阿里巴巴普惠体 3.0 55 Regular" w:cs="阿里巴巴普惠体 3.0 55 Regular"/>
                <w:sz w:val="22"/>
                <w:szCs w:val="22"/>
                <w:lang w:val="en-US" w:eastAsia="zh-CN"/>
              </w:rPr>
              <w:t xml:space="preserve">H </w:t>
            </w:r>
            <w:r>
              <w:rPr>
                <w:rFonts w:hint="eastAsia" w:ascii="阿里巴巴普惠体 3.0 55 Regular" w:hAnsi="阿里巴巴普惠体 3.0 55 Regular" w:eastAsia="阿里巴巴普惠体 3.0 55 Regular" w:cs="阿里巴巴普惠体 3.0 55 Regular"/>
                <w:sz w:val="22"/>
                <w:szCs w:val="22"/>
              </w:rPr>
              <w:t>92.9mm</w:t>
            </w:r>
          </w:p>
        </w:tc>
      </w:tr>
      <w:tr w14:paraId="32D8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tcPr>
          <w:p w14:paraId="594EDE80">
            <w:pPr>
              <w:widowControl/>
              <w:snapToGrid w:val="0"/>
              <w:jc w:val="left"/>
              <w:rPr>
                <w:rFonts w:ascii="阿里巴巴普惠体 3.0 55 Regular" w:hAnsi="阿里巴巴普惠体 3.0 55 Regular" w:eastAsia="阿里巴巴普惠体 3.0 55 Regular" w:cs="阿里巴巴普惠体 3.0 55 Regular"/>
                <w:b/>
                <w:bCs/>
                <w:sz w:val="22"/>
                <w:szCs w:val="22"/>
              </w:rPr>
            </w:pPr>
            <w:r>
              <w:rPr>
                <w:rFonts w:ascii="阿里巴巴普惠体 3.0 55 Regular" w:hAnsi="阿里巴巴普惠体 3.0 55 Regular" w:eastAsia="阿里巴巴普惠体 3.0 55 Regular" w:cs="阿里巴巴普惠体 3.0 55 Regular"/>
                <w:b/>
                <w:bCs/>
                <w:sz w:val="22"/>
                <w:szCs w:val="22"/>
              </w:rPr>
              <w:t>Weight</w:t>
            </w:r>
          </w:p>
        </w:tc>
        <w:tc>
          <w:tcPr>
            <w:tcW w:w="7521" w:type="dxa"/>
            <w:shd w:val="clear" w:color="auto" w:fill="auto"/>
            <w:vAlign w:val="center"/>
          </w:tcPr>
          <w:p w14:paraId="6E6FE38A">
            <w:pPr>
              <w:widowControl/>
              <w:snapToGrid w:val="0"/>
              <w:jc w:val="left"/>
              <w:rPr>
                <w:rFonts w:hint="eastAsia" w:ascii="阿里巴巴普惠体 3.0 55 Regular" w:hAnsi="阿里巴巴普惠体 3.0 55 Regular" w:eastAsia="阿里巴巴普惠体 3.0 55 Regular" w:cs="阿里巴巴普惠体 3.0 55 Regular"/>
                <w:sz w:val="22"/>
                <w:szCs w:val="22"/>
                <w:lang w:val="en-US" w:eastAsia="zh-CN"/>
              </w:rPr>
            </w:pPr>
            <w:r>
              <w:rPr>
                <w:rFonts w:hint="eastAsia" w:ascii="阿里巴巴普惠体 3.0 55 Regular" w:hAnsi="阿里巴巴普惠体 3.0 55 Regular" w:eastAsia="阿里巴巴普惠体 3.0 55 Regular" w:cs="阿里巴巴普惠体 3.0 55 Regular"/>
                <w:sz w:val="22"/>
                <w:szCs w:val="22"/>
                <w:lang w:val="en-US" w:eastAsia="zh-CN"/>
              </w:rPr>
              <w:t xml:space="preserve">Net weight (device only): 290g </w:t>
            </w:r>
          </w:p>
          <w:p w14:paraId="3027D315">
            <w:pPr>
              <w:widowControl/>
              <w:snapToGrid w:val="0"/>
              <w:jc w:val="left"/>
              <w:rPr>
                <w:rFonts w:hint="eastAsia" w:ascii="阿里巴巴普惠体 3.0 55 Regular" w:hAnsi="阿里巴巴普惠体 3.0 55 Regular" w:eastAsia="阿里巴巴普惠体 3.0 55 Regular" w:cs="阿里巴巴普惠体 3.0 55 Regular"/>
                <w:sz w:val="22"/>
                <w:szCs w:val="22"/>
                <w:lang w:val="en-US" w:eastAsia="zh-CN"/>
              </w:rPr>
            </w:pPr>
            <w:r>
              <w:rPr>
                <w:rFonts w:hint="default" w:ascii="阿里巴巴普惠体 3.0 55 Regular" w:hAnsi="阿里巴巴普惠体 3.0 55 Regular" w:eastAsia="阿里巴巴普惠体 3.0 55 Regular" w:cs="阿里巴巴普惠体 3.0 55 Regular"/>
                <w:sz w:val="22"/>
                <w:szCs w:val="22"/>
                <w:lang w:val="en-US" w:eastAsia="zh-CN"/>
              </w:rPr>
              <w:t xml:space="preserve">Gross weight (including accessories and package): </w:t>
            </w:r>
            <w:r>
              <w:rPr>
                <w:rFonts w:hint="eastAsia" w:ascii="阿里巴巴普惠体 3.0 55 Regular" w:hAnsi="阿里巴巴普惠体 3.0 55 Regular" w:eastAsia="阿里巴巴普惠体 3.0 55 Regular" w:cs="阿里巴巴普惠体 3.0 55 Regular"/>
                <w:sz w:val="22"/>
                <w:szCs w:val="22"/>
                <w:lang w:val="en-US" w:eastAsia="zh-CN"/>
              </w:rPr>
              <w:t>640</w:t>
            </w:r>
            <w:r>
              <w:rPr>
                <w:rFonts w:hint="default" w:ascii="阿里巴巴普惠体 3.0 55 Regular" w:hAnsi="阿里巴巴普惠体 3.0 55 Regular" w:eastAsia="阿里巴巴普惠体 3.0 55 Regular" w:cs="阿里巴巴普惠体 3.0 55 Regular"/>
                <w:sz w:val="22"/>
                <w:szCs w:val="22"/>
                <w:lang w:val="en-US" w:eastAsia="zh-CN"/>
              </w:rPr>
              <w:t xml:space="preserve">g </w:t>
            </w:r>
          </w:p>
          <w:p w14:paraId="41BAB5AF">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hint="default" w:ascii="阿里巴巴普惠体 3.0 55 Regular" w:hAnsi="阿里巴巴普惠体 3.0 55 Regular" w:eastAsia="阿里巴巴普惠体 3.0 55 Regular" w:cs="阿里巴巴普惠体 3.0 55 Regular"/>
                <w:sz w:val="22"/>
                <w:szCs w:val="22"/>
                <w:lang w:val="en-US" w:eastAsia="zh-CN"/>
              </w:rPr>
              <w:t>Deviation: ±10g</w:t>
            </w:r>
          </w:p>
        </w:tc>
      </w:tr>
      <w:tr w14:paraId="7FF2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2"/>
          </w:tcPr>
          <w:p w14:paraId="40FB3378">
            <w:pPr>
              <w:widowControl/>
              <w:snapToGrid w:val="0"/>
              <w:jc w:val="left"/>
              <w:rPr>
                <w:rFonts w:ascii="阿里巴巴普惠体 3.0 55 Regular" w:hAnsi="阿里巴巴普惠体 3.0 55 Regular" w:eastAsia="阿里巴巴普惠体 3.0 55 Regular" w:cs="阿里巴巴普惠体 3.0 55 Regular"/>
                <w:sz w:val="22"/>
                <w:szCs w:val="22"/>
              </w:rPr>
            </w:pPr>
            <w:r>
              <w:rPr>
                <w:rFonts w:ascii="阿里巴巴普惠体 3.0 55 Regular" w:hAnsi="阿里巴巴普惠体 3.0 55 Regular" w:eastAsia="阿里巴巴普惠体 3.0 55 Regular" w:cs="阿里巴巴普惠体 3.0 55 Regular"/>
                <w:sz w:val="22"/>
                <w:szCs w:val="22"/>
              </w:rPr>
              <w:t>* The actual dimensions and weight may vary with the individual product differences, manufacturing processes, and testing methods.</w:t>
            </w:r>
          </w:p>
        </w:tc>
      </w:tr>
    </w:tbl>
    <w:p w14:paraId="70FE6E6C">
      <w:pPr>
        <w:widowControl/>
        <w:snapToGrid w:val="0"/>
        <w:jc w:val="left"/>
        <w:rPr>
          <w:rFonts w:ascii="阿里巴巴普惠体 3.0 55 Regular" w:hAnsi="阿里巴巴普惠体 3.0 55 Regular" w:eastAsia="阿里巴巴普惠体 3.0 55 Regular" w:cs="阿里巴巴普惠体 3.0 55 Regular"/>
          <w:b/>
          <w:bCs/>
          <w:sz w:val="24"/>
        </w:rPr>
      </w:pPr>
    </w:p>
    <w:p w14:paraId="1DEDA55E">
      <w:pPr>
        <w:widowControl/>
        <w:pBdr>
          <w:top w:val="single" w:color="auto" w:sz="18" w:space="1"/>
          <w:bottom w:val="single" w:color="auto" w:sz="18" w:space="1"/>
        </w:pBdr>
        <w:shd w:val="clear" w:color="auto" w:fill="D8D8D8" w:themeFill="background1" w:themeFillShade="D9"/>
        <w:snapToGrid w:val="0"/>
        <w:ind w:firstLine="161" w:firstLineChars="50"/>
        <w:jc w:val="left"/>
        <w:outlineLvl w:val="0"/>
        <w:rPr>
          <w:rFonts w:ascii="阿里巴巴普惠体 3.0 55 Regular" w:hAnsi="阿里巴巴普惠体 3.0 55 Regular" w:eastAsia="阿里巴巴普惠体 3.0 55 Regular" w:cs="阿里巴巴普惠体 3.0 55 Regular"/>
          <w:b/>
          <w:bCs/>
          <w:sz w:val="32"/>
          <w:szCs w:val="32"/>
        </w:rPr>
      </w:pPr>
      <w:bookmarkStart w:id="32" w:name="_Toc10772"/>
      <w:bookmarkStart w:id="33" w:name="_Hlk198045478"/>
      <w:bookmarkStart w:id="34" w:name="_Hlk190358032"/>
      <w:r>
        <w:rPr>
          <w:rFonts w:ascii="阿里巴巴普惠体 3.0 55 Regular" w:hAnsi="阿里巴巴普惠体 3.0 55 Regular" w:eastAsia="阿里巴巴普惠体 3.0 55 Regular" w:cs="阿里巴巴普惠体 3.0 55 Regular"/>
          <w:b/>
          <w:bCs/>
          <w:sz w:val="32"/>
          <w:szCs w:val="32"/>
        </w:rPr>
        <w:t>Dimension Diagram</w:t>
      </w:r>
      <w:bookmarkEnd w:id="32"/>
    </w:p>
    <w:bookmarkEnd w:id="33"/>
    <w:p w14:paraId="78F8098C">
      <w:pPr>
        <w:widowControl/>
        <w:snapToGrid w:val="0"/>
        <w:jc w:val="left"/>
        <w:rPr>
          <w:rFonts w:ascii="阿里巴巴普惠体 3.0 55 Regular" w:hAnsi="阿里巴巴普惠体 3.0 55 Regular" w:eastAsia="阿里巴巴普惠体 3.0 55 Regular" w:cs="阿里巴巴普惠体 3.0 55 Regular"/>
          <w:sz w:val="24"/>
        </w:rPr>
      </w:pPr>
      <w:r>
        <w:rPr>
          <w:rFonts w:ascii="阿里巴巴普惠体 3.0 55 Regular" w:hAnsi="阿里巴巴普惠体 3.0 55 Regular" w:eastAsia="阿里巴巴普惠体 3.0 55 Regular" w:cs="阿里巴巴普惠体 3.0 55 Regular"/>
          <w:sz w:val="24"/>
        </w:rPr>
        <w:t>(Unit: mm)</w:t>
      </w:r>
    </w:p>
    <w:p w14:paraId="7B3EC387">
      <w:pPr>
        <w:widowControl/>
        <w:snapToGrid w:val="0"/>
        <w:jc w:val="left"/>
        <w:rPr>
          <w:rFonts w:ascii="阿里巴巴普惠体 3.0 55 Regular" w:hAnsi="阿里巴巴普惠体 3.0 55 Regular" w:eastAsia="阿里巴巴普惠体 3.0 55 Regular" w:cs="阿里巴巴普惠体 3.0 55 Regular"/>
          <w:b/>
          <w:bCs/>
          <w:sz w:val="28"/>
          <w:szCs w:val="28"/>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4"/>
        <w:gridCol w:w="4814"/>
      </w:tblGrid>
      <w:tr w14:paraId="1026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4814" w:type="dxa"/>
            <w:shd w:val="clear" w:color="auto" w:fill="auto"/>
            <w:vAlign w:val="center"/>
          </w:tcPr>
          <w:p w14:paraId="1EF4EB39">
            <w:pPr>
              <w:keepNext w:val="0"/>
              <w:keepLines w:val="0"/>
              <w:widowControl/>
              <w:suppressLineNumbers w:val="0"/>
              <w:snapToGrid w:val="0"/>
              <w:spacing w:before="0" w:beforeAutospacing="0" w:after="0" w:afterAutospacing="0"/>
              <w:ind w:left="0" w:leftChars="0" w:right="0" w:rightChars="0"/>
              <w:jc w:val="center"/>
              <w:rPr>
                <w:rFonts w:hint="default" w:ascii="阿里巴巴普惠体 3.0 55 Regular" w:hAnsi="阿里巴巴普惠体 3.0 55 Regular" w:eastAsia="阿里巴巴普惠体 3.0 55 Regular" w:cs="阿里巴巴普惠体 3.0 55 Regular"/>
                <w:kern w:val="2"/>
                <w:sz w:val="22"/>
                <w:szCs w:val="20"/>
                <w:lang w:val="en-US" w:eastAsia="zh-CN" w:bidi="ar-SA"/>
              </w:rPr>
            </w:pPr>
            <w:r>
              <w:drawing>
                <wp:inline distT="0" distB="0" distL="114300" distR="114300">
                  <wp:extent cx="2035175" cy="1701165"/>
                  <wp:effectExtent l="0" t="0" r="635" b="952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5"/>
                          <a:stretch>
                            <a:fillRect/>
                          </a:stretch>
                        </pic:blipFill>
                        <pic:spPr>
                          <a:xfrm rot="5400000">
                            <a:off x="0" y="0"/>
                            <a:ext cx="2035175" cy="1701165"/>
                          </a:xfrm>
                          <a:prstGeom prst="rect">
                            <a:avLst/>
                          </a:prstGeom>
                          <a:noFill/>
                          <a:ln>
                            <a:noFill/>
                          </a:ln>
                        </pic:spPr>
                      </pic:pic>
                    </a:graphicData>
                  </a:graphic>
                </wp:inline>
              </w:drawing>
            </w:r>
          </w:p>
        </w:tc>
        <w:tc>
          <w:tcPr>
            <w:tcW w:w="4814" w:type="dxa"/>
            <w:shd w:val="clear" w:color="auto" w:fill="auto"/>
            <w:vAlign w:val="center"/>
          </w:tcPr>
          <w:p w14:paraId="34F0ACEB">
            <w:pPr>
              <w:keepNext w:val="0"/>
              <w:keepLines w:val="0"/>
              <w:widowControl/>
              <w:suppressLineNumbers w:val="0"/>
              <w:snapToGrid w:val="0"/>
              <w:spacing w:before="0" w:beforeAutospacing="0" w:after="0" w:afterAutospacing="0"/>
              <w:ind w:left="0" w:leftChars="0" w:right="0" w:rightChars="0"/>
              <w:jc w:val="center"/>
              <w:rPr>
                <w:rFonts w:hint="default" w:ascii="阿里巴巴普惠体 3.0 55 Regular" w:hAnsi="阿里巴巴普惠体 3.0 55 Regular" w:eastAsia="阿里巴巴普惠体 3.0 55 Regular" w:cs="阿里巴巴普惠体 3.0 55 Regular"/>
                <w:kern w:val="2"/>
                <w:sz w:val="22"/>
                <w:szCs w:val="20"/>
                <w:lang w:val="en-US" w:eastAsia="zh-CN" w:bidi="ar-SA"/>
              </w:rPr>
            </w:pPr>
            <w:r>
              <w:drawing>
                <wp:inline distT="0" distB="0" distL="114300" distR="114300">
                  <wp:extent cx="2917190" cy="2232025"/>
                  <wp:effectExtent l="0" t="0" r="381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6"/>
                          <a:stretch>
                            <a:fillRect/>
                          </a:stretch>
                        </pic:blipFill>
                        <pic:spPr>
                          <a:xfrm>
                            <a:off x="0" y="0"/>
                            <a:ext cx="2917190" cy="2232025"/>
                          </a:xfrm>
                          <a:prstGeom prst="rect">
                            <a:avLst/>
                          </a:prstGeom>
                          <a:noFill/>
                          <a:ln>
                            <a:noFill/>
                          </a:ln>
                        </pic:spPr>
                      </pic:pic>
                    </a:graphicData>
                  </a:graphic>
                </wp:inline>
              </w:drawing>
            </w:r>
          </w:p>
        </w:tc>
      </w:tr>
      <w:tr w14:paraId="3D53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shd w:val="clear" w:color="auto" w:fill="D8D8D8" w:themeFill="background1" w:themeFillShade="D9"/>
            <w:vAlign w:val="center"/>
          </w:tcPr>
          <w:p w14:paraId="319F86D1">
            <w:pPr>
              <w:widowControl/>
              <w:snapToGrid w:val="0"/>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Left View</w:t>
            </w:r>
          </w:p>
        </w:tc>
        <w:tc>
          <w:tcPr>
            <w:tcW w:w="4814" w:type="dxa"/>
            <w:shd w:val="clear" w:color="auto" w:fill="D8D8D8" w:themeFill="background1" w:themeFillShade="D9"/>
            <w:vAlign w:val="center"/>
          </w:tcPr>
          <w:p w14:paraId="5003D019">
            <w:pPr>
              <w:widowControl/>
              <w:snapToGrid w:val="0"/>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Front View</w:t>
            </w:r>
          </w:p>
        </w:tc>
      </w:tr>
      <w:tr w14:paraId="238A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4814" w:type="dxa"/>
            <w:shd w:val="clear" w:color="auto" w:fill="auto"/>
            <w:vAlign w:val="center"/>
          </w:tcPr>
          <w:p w14:paraId="3C60DFDF">
            <w:pPr>
              <w:keepNext w:val="0"/>
              <w:keepLines w:val="0"/>
              <w:widowControl/>
              <w:suppressLineNumbers w:val="0"/>
              <w:snapToGrid w:val="0"/>
              <w:spacing w:before="0" w:beforeAutospacing="0" w:after="0" w:afterAutospacing="0"/>
              <w:ind w:left="0" w:leftChars="0" w:right="0" w:rightChars="0"/>
              <w:jc w:val="center"/>
              <w:rPr>
                <w:rFonts w:hint="default" w:ascii="阿里巴巴普惠体 3.0 55 Regular" w:hAnsi="阿里巴巴普惠体 3.0 55 Regular" w:eastAsia="阿里巴巴普惠体 3.0 55 Regular" w:cs="阿里巴巴普惠体 3.0 55 Regular"/>
                <w:kern w:val="2"/>
                <w:sz w:val="22"/>
                <w:szCs w:val="20"/>
                <w:lang w:val="en-US" w:eastAsia="zh-CN" w:bidi="ar-SA"/>
              </w:rPr>
            </w:pPr>
            <w:r>
              <w:drawing>
                <wp:inline distT="0" distB="0" distL="114300" distR="114300">
                  <wp:extent cx="1934845" cy="1692275"/>
                  <wp:effectExtent l="0" t="0" r="9525" b="825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7"/>
                          <a:stretch>
                            <a:fillRect/>
                          </a:stretch>
                        </pic:blipFill>
                        <pic:spPr>
                          <a:xfrm rot="16200000">
                            <a:off x="0" y="0"/>
                            <a:ext cx="1934845" cy="1692275"/>
                          </a:xfrm>
                          <a:prstGeom prst="rect">
                            <a:avLst/>
                          </a:prstGeom>
                          <a:noFill/>
                          <a:ln>
                            <a:noFill/>
                          </a:ln>
                        </pic:spPr>
                      </pic:pic>
                    </a:graphicData>
                  </a:graphic>
                </wp:inline>
              </w:drawing>
            </w:r>
          </w:p>
        </w:tc>
        <w:tc>
          <w:tcPr>
            <w:tcW w:w="4814" w:type="dxa"/>
            <w:shd w:val="clear" w:color="auto" w:fill="auto"/>
            <w:vAlign w:val="center"/>
          </w:tcPr>
          <w:p w14:paraId="6B793245">
            <w:pPr>
              <w:keepNext w:val="0"/>
              <w:keepLines w:val="0"/>
              <w:widowControl/>
              <w:suppressLineNumbers w:val="0"/>
              <w:snapToGrid w:val="0"/>
              <w:spacing w:before="0" w:beforeAutospacing="0" w:after="0" w:afterAutospacing="0"/>
              <w:ind w:left="0" w:leftChars="0" w:right="0" w:rightChars="0"/>
              <w:jc w:val="center"/>
              <w:rPr>
                <w:rFonts w:hint="eastAsia" w:ascii="阿里巴巴普惠体 3.0 55 Regular" w:hAnsi="阿里巴巴普惠体 3.0 55 Regular" w:eastAsia="阿里巴巴普惠体 3.0 55 Regular" w:cs="阿里巴巴普惠体 3.0 55 Regular"/>
                <w:kern w:val="2"/>
                <w:sz w:val="22"/>
                <w:szCs w:val="20"/>
                <w:lang w:val="en-US" w:eastAsia="zh-CN" w:bidi="ar-SA"/>
              </w:rPr>
            </w:pPr>
            <w:r>
              <w:rPr>
                <w:rFonts w:hint="eastAsia" w:ascii="阿里巴巴普惠体 3.0 55 Regular" w:hAnsi="阿里巴巴普惠体 3.0 55 Regular" w:eastAsia="阿里巴巴普惠体 3.0 55 Regular" w:cs="阿里巴巴普惠体 3.0 55 Regular"/>
                <w:sz w:val="22"/>
                <w:szCs w:val="20"/>
                <w:lang w:eastAsia="zh-CN"/>
              </w:rPr>
              <w:drawing>
                <wp:inline distT="0" distB="0" distL="114300" distR="114300">
                  <wp:extent cx="2458720" cy="2170430"/>
                  <wp:effectExtent l="0" t="0" r="5080" b="1270"/>
                  <wp:docPr id="15" name="图片 15" descr="64a9aae78bfb414f8b89b89d6c8f9b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64a9aae78bfb414f8b89b89d6c8f9be2"/>
                          <pic:cNvPicPr>
                            <a:picLocks noChangeAspect="1"/>
                          </pic:cNvPicPr>
                        </pic:nvPicPr>
                        <pic:blipFill>
                          <a:blip r:embed="rId18"/>
                          <a:stretch>
                            <a:fillRect/>
                          </a:stretch>
                        </pic:blipFill>
                        <pic:spPr>
                          <a:xfrm>
                            <a:off x="0" y="0"/>
                            <a:ext cx="2458720" cy="2170430"/>
                          </a:xfrm>
                          <a:prstGeom prst="rect">
                            <a:avLst/>
                          </a:prstGeom>
                        </pic:spPr>
                      </pic:pic>
                    </a:graphicData>
                  </a:graphic>
                </wp:inline>
              </w:drawing>
            </w:r>
          </w:p>
        </w:tc>
      </w:tr>
      <w:tr w14:paraId="0D8E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shd w:val="clear" w:color="auto" w:fill="D8D8D8" w:themeFill="background1" w:themeFillShade="D9"/>
            <w:vAlign w:val="center"/>
          </w:tcPr>
          <w:p w14:paraId="1088C888">
            <w:pPr>
              <w:widowControl/>
              <w:snapToGrid w:val="0"/>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Right View</w:t>
            </w:r>
          </w:p>
        </w:tc>
        <w:tc>
          <w:tcPr>
            <w:tcW w:w="4814" w:type="dxa"/>
            <w:shd w:val="clear" w:color="auto" w:fill="D8D8D8" w:themeFill="background1" w:themeFillShade="D9"/>
            <w:vAlign w:val="center"/>
          </w:tcPr>
          <w:p w14:paraId="6A81B875">
            <w:pPr>
              <w:widowControl/>
              <w:snapToGrid w:val="0"/>
              <w:jc w:val="center"/>
              <w:rPr>
                <w:rFonts w:ascii="阿里巴巴普惠体 3.0 55 Regular" w:hAnsi="阿里巴巴普惠体 3.0 55 Regular" w:eastAsia="阿里巴巴普惠体 3.0 55 Regular" w:cs="阿里巴巴普惠体 3.0 55 Regular"/>
                <w:b/>
                <w:bCs/>
                <w:sz w:val="22"/>
                <w:szCs w:val="20"/>
              </w:rPr>
            </w:pPr>
            <w:r>
              <w:rPr>
                <w:rFonts w:ascii="阿里巴巴普惠体 3.0 55 Regular" w:hAnsi="阿里巴巴普惠体 3.0 55 Regular" w:eastAsia="阿里巴巴普惠体 3.0 55 Regular" w:cs="阿里巴巴普惠体 3.0 55 Regular"/>
                <w:b/>
                <w:bCs/>
                <w:sz w:val="22"/>
                <w:szCs w:val="20"/>
              </w:rPr>
              <w:t>Rear View</w:t>
            </w:r>
          </w:p>
        </w:tc>
      </w:tr>
    </w:tbl>
    <w:p w14:paraId="070A450E">
      <w:pPr>
        <w:widowControl/>
        <w:snapToGrid w:val="0"/>
        <w:jc w:val="left"/>
        <w:rPr>
          <w:rFonts w:ascii="阿里巴巴普惠体 3.0 55 Regular" w:hAnsi="阿里巴巴普惠体 3.0 55 Regular" w:eastAsia="阿里巴巴普惠体 3.0 55 Regular" w:cs="阿里巴巴普惠体 3.0 55 Regular"/>
          <w:sz w:val="22"/>
          <w:szCs w:val="20"/>
        </w:rPr>
      </w:pPr>
    </w:p>
    <w:bookmarkEnd w:id="34"/>
    <w:p w14:paraId="453C7C5A">
      <w:pPr>
        <w:widowControl/>
        <w:snapToGrid w:val="0"/>
        <w:jc w:val="left"/>
        <w:rPr>
          <w:rFonts w:ascii="阿里巴巴普惠体 3.0 55 Regular" w:hAnsi="阿里巴巴普惠体 3.0 55 Regular" w:eastAsia="阿里巴巴普惠体 3.0 55 Regular" w:cs="阿里巴巴普惠体 3.0 55 Regular"/>
          <w:sz w:val="22"/>
          <w:szCs w:val="20"/>
        </w:rPr>
      </w:pPr>
    </w:p>
    <w:p w14:paraId="664E9996">
      <w:pPr>
        <w:widowControl/>
        <w:pBdr>
          <w:top w:val="single" w:color="auto" w:sz="18" w:space="1"/>
          <w:bottom w:val="single" w:color="auto" w:sz="18" w:space="1"/>
        </w:pBdr>
        <w:shd w:val="clear" w:color="auto" w:fill="D8D8D8" w:themeFill="background1" w:themeFillShade="D9"/>
        <w:snapToGrid w:val="0"/>
        <w:ind w:firstLine="161" w:firstLineChars="50"/>
        <w:jc w:val="left"/>
        <w:outlineLvl w:val="0"/>
        <w:rPr>
          <w:rFonts w:ascii="阿里巴巴普惠体 3.0 55 Regular" w:hAnsi="阿里巴巴普惠体 3.0 55 Regular" w:eastAsia="阿里巴巴普惠体 3.0 55 Regular" w:cs="阿里巴巴普惠体 3.0 55 Regular"/>
          <w:b/>
          <w:bCs/>
          <w:sz w:val="32"/>
          <w:szCs w:val="32"/>
        </w:rPr>
      </w:pPr>
      <w:bookmarkStart w:id="35" w:name="_Toc13543"/>
      <w:bookmarkStart w:id="36" w:name="_Hlk198045510"/>
      <w:r>
        <w:rPr>
          <w:rFonts w:ascii="阿里巴巴普惠体 3.0 55 Regular" w:hAnsi="阿里巴巴普惠体 3.0 55 Regular" w:eastAsia="阿里巴巴普惠体 3.0 55 Regular" w:cs="阿里巴巴普惠体 3.0 55 Regular"/>
          <w:b/>
          <w:bCs/>
          <w:sz w:val="32"/>
          <w:szCs w:val="32"/>
        </w:rPr>
        <w:t>System Connection Diagram</w:t>
      </w:r>
      <w:bookmarkEnd w:id="35"/>
    </w:p>
    <w:bookmarkEnd w:id="36"/>
    <w:p w14:paraId="7282C8A5">
      <w:pPr>
        <w:widowControl/>
        <w:snapToGrid w:val="0"/>
        <w:jc w:val="left"/>
        <w:rPr>
          <w:rFonts w:ascii="阿里巴巴普惠体 3.0 55 Regular" w:hAnsi="阿里巴巴普惠体 3.0 55 Regular" w:eastAsia="阿里巴巴普惠体 3.0 55 Regular" w:cs="阿里巴巴普惠体 3.0 55 Regular"/>
          <w:sz w:val="22"/>
          <w:szCs w:val="20"/>
        </w:rPr>
      </w:pP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854"/>
      </w:tblGrid>
      <w:tr w14:paraId="7209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36BD1AF1">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78C78737">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526D32E9">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103F1DBC">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r>
              <w:rPr>
                <w:rFonts w:hint="default" w:ascii="Calibri" w:hAnsi="Calibri" w:eastAsia="宋体" w:cs="Times New Roman"/>
                <w:kern w:val="2"/>
                <w:sz w:val="21"/>
                <w:szCs w:val="21"/>
                <w:woUserID w:val="1"/>
              </w:rPr>
              <w:drawing>
                <wp:inline distT="0" distB="0" distL="114300" distR="114300">
                  <wp:extent cx="6113145" cy="1136650"/>
                  <wp:effectExtent l="0" t="0" r="8255"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6113145" cy="1136650"/>
                          </a:xfrm>
                          <a:prstGeom prst="rect">
                            <a:avLst/>
                          </a:prstGeom>
                        </pic:spPr>
                      </pic:pic>
                    </a:graphicData>
                  </a:graphic>
                </wp:inline>
              </w:drawing>
            </w:r>
          </w:p>
          <w:p w14:paraId="611C888F">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569A3253">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p w14:paraId="400C4849">
            <w:pPr>
              <w:keepNext w:val="0"/>
              <w:keepLines w:val="0"/>
              <w:widowControl/>
              <w:suppressLineNumbers w:val="0"/>
              <w:snapToGrid w:val="0"/>
              <w:spacing w:before="0" w:beforeAutospacing="0" w:after="0" w:afterAutospacing="0"/>
              <w:ind w:left="0" w:right="0"/>
              <w:jc w:val="left"/>
              <w:rPr>
                <w:rFonts w:hint="default" w:ascii="Calibri" w:hAnsi="Calibri" w:eastAsia="宋体" w:cs="Times New Roman"/>
                <w:kern w:val="2"/>
                <w:sz w:val="21"/>
                <w:szCs w:val="21"/>
                <w:woUserID w:val="1"/>
              </w:rPr>
            </w:pPr>
          </w:p>
        </w:tc>
      </w:tr>
    </w:tbl>
    <w:p w14:paraId="74148DC8">
      <w:pPr>
        <w:rPr>
          <w:rFonts w:ascii="阿里巴巴普惠体 3.0 55 Regular" w:hAnsi="阿里巴巴普惠体 3.0 55 Regular" w:eastAsia="阿里巴巴普惠体 3.0 55 Regular" w:cs="阿里巴巴普惠体 3.0 55 Regular"/>
          <w:b/>
          <w:bCs/>
          <w:sz w:val="24"/>
        </w:rPr>
      </w:pPr>
    </w:p>
    <w:p w14:paraId="5BB134C1">
      <w:pPr>
        <w:pBdr>
          <w:top w:val="single" w:color="auto" w:sz="18" w:space="1"/>
          <w:bottom w:val="single" w:color="auto" w:sz="18" w:space="1"/>
        </w:pBdr>
        <w:shd w:val="clear" w:color="auto" w:fill="F1F1F1" w:themeFill="background1" w:themeFillShade="F2"/>
        <w:snapToGrid w:val="0"/>
        <w:ind w:firstLine="151" w:firstLineChars="50"/>
        <w:outlineLvl w:val="1"/>
        <w:rPr>
          <w:rFonts w:ascii="阿里巴巴普惠体 3.0 55 Regular" w:hAnsi="阿里巴巴普惠体 3.0 55 Regular" w:eastAsia="阿里巴巴普惠体 3.0 55 Regular" w:cs="阿里巴巴普惠体 3.0 55 Regular"/>
          <w:b/>
          <w:bCs/>
          <w:sz w:val="30"/>
          <w:szCs w:val="30"/>
        </w:rPr>
      </w:pPr>
      <w:bookmarkStart w:id="37" w:name="_Toc216450901"/>
      <w:bookmarkStart w:id="38" w:name="_Toc27629"/>
      <w:bookmarkStart w:id="39" w:name="_Hlk196395963"/>
      <w:r>
        <w:rPr>
          <w:rFonts w:hint="eastAsia" w:ascii="阿里巴巴普惠体 3.0 55 Regular" w:hAnsi="阿里巴巴普惠体 3.0 55 Regular" w:eastAsia="阿里巴巴普惠体 3.0 55 Regular" w:cs="阿里巴巴普惠体 3.0 55 Regular"/>
          <w:b/>
          <w:bCs/>
          <w:sz w:val="30"/>
          <w:szCs w:val="30"/>
        </w:rPr>
        <w:t>Cables</w:t>
      </w:r>
      <w:bookmarkEnd w:id="37"/>
      <w:bookmarkEnd w:id="38"/>
    </w:p>
    <w:bookmarkEnd w:id="39"/>
    <w:p w14:paraId="3841BA4A">
      <w:pPr>
        <w:snapToGrid w:val="0"/>
        <w:rPr>
          <w:rFonts w:ascii="阿里巴巴普惠体 3.0 55 Regular" w:hAnsi="阿里巴巴普惠体 3.0 55 Regular" w:eastAsia="阿里巴巴普惠体 3.0 55 Regular" w:cs="阿里巴巴普惠体 3.0 55 Regular"/>
          <w:b/>
          <w:bCs/>
          <w:sz w:val="24"/>
        </w:rPr>
      </w:pPr>
      <w:bookmarkStart w:id="40" w:name="_Hlk189899212"/>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854"/>
      </w:tblGrid>
      <w:tr w14:paraId="74DE4D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49" w:hRule="atLeast"/>
        </w:trPr>
        <w:tc>
          <w:tcPr>
            <w:tcW w:w="9628" w:type="dxa"/>
            <w:vAlign w:val="center"/>
          </w:tcPr>
          <w:p w14:paraId="4C946B1E">
            <w:pPr>
              <w:snapToGrid w:val="0"/>
              <w:jc w:val="center"/>
              <w:rPr>
                <w:rFonts w:ascii="阿里巴巴普惠体 3.0 55 Regular" w:hAnsi="阿里巴巴普惠体 3.0 55 Regular" w:eastAsia="阿里巴巴普惠体 3.0 55 Regular" w:cs="阿里巴巴普惠体 3.0 55 Regular"/>
                <w:b/>
                <w:bCs/>
                <w:sz w:val="24"/>
              </w:rPr>
            </w:pPr>
            <w:bookmarkStart w:id="41" w:name="_Hlk190351823"/>
            <w:r>
              <w:drawing>
                <wp:inline distT="0" distB="0" distL="114300" distR="114300">
                  <wp:extent cx="6113145" cy="2048510"/>
                  <wp:effectExtent l="0" t="0" r="825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0"/>
                          <a:stretch>
                            <a:fillRect/>
                          </a:stretch>
                        </pic:blipFill>
                        <pic:spPr>
                          <a:xfrm>
                            <a:off x="0" y="0"/>
                            <a:ext cx="6113145" cy="2048510"/>
                          </a:xfrm>
                          <a:prstGeom prst="rect">
                            <a:avLst/>
                          </a:prstGeom>
                          <a:noFill/>
                          <a:ln>
                            <a:noFill/>
                          </a:ln>
                        </pic:spPr>
                      </pic:pic>
                    </a:graphicData>
                  </a:graphic>
                </wp:inline>
              </w:drawing>
            </w:r>
          </w:p>
        </w:tc>
      </w:tr>
      <w:bookmarkEnd w:id="40"/>
      <w:bookmarkEnd w:id="41"/>
    </w:tbl>
    <w:p w14:paraId="2AF84BAA">
      <w:pPr>
        <w:rPr>
          <w:rFonts w:ascii="阿里巴巴普惠体 3.0 55 Regular" w:hAnsi="阿里巴巴普惠体 3.0 55 Regular" w:eastAsia="阿里巴巴普惠体 3.0 55 Regular" w:cs="阿里巴巴普惠体 3.0 55 Regular"/>
          <w:b/>
          <w:bCs/>
          <w:sz w:val="24"/>
        </w:rPr>
      </w:pPr>
    </w:p>
    <w:p w14:paraId="3E8089E1">
      <w:pPr>
        <w:widowControl/>
        <w:pBdr>
          <w:top w:val="single" w:color="auto" w:sz="18" w:space="1"/>
          <w:bottom w:val="single" w:color="auto" w:sz="18" w:space="1"/>
        </w:pBdr>
        <w:shd w:val="clear" w:color="auto" w:fill="D8D8D8" w:themeFill="background1" w:themeFillShade="D9"/>
        <w:snapToGrid w:val="0"/>
        <w:ind w:firstLine="161" w:firstLineChars="50"/>
        <w:jc w:val="left"/>
        <w:outlineLvl w:val="0"/>
        <w:rPr>
          <w:rFonts w:ascii="阿里巴巴普惠体 3.0 55 Regular" w:hAnsi="阿里巴巴普惠体 3.0 55 Regular" w:eastAsia="阿里巴巴普惠体 3.0 55 Regular" w:cs="阿里巴巴普惠体 3.0 55 Regular"/>
          <w:b/>
          <w:bCs/>
          <w:sz w:val="32"/>
          <w:szCs w:val="32"/>
        </w:rPr>
      </w:pPr>
      <w:bookmarkStart w:id="42" w:name="_Toc5772"/>
      <w:r>
        <w:rPr>
          <w:rFonts w:ascii="阿里巴巴普惠体 3.0 55 Regular" w:hAnsi="阿里巴巴普惠体 3.0 55 Regular" w:eastAsia="阿里巴巴普惠体 3.0 55 Regular" w:cs="阿里巴巴普惠体 3.0 55 Regular"/>
          <w:b/>
          <w:bCs/>
          <w:sz w:val="32"/>
          <w:szCs w:val="32"/>
        </w:rPr>
        <w:t>Special Instructions</w:t>
      </w:r>
      <w:bookmarkEnd w:id="42"/>
    </w:p>
    <w:p w14:paraId="21415FD5">
      <w:pPr>
        <w:widowControl/>
        <w:snapToGrid w:val="0"/>
        <w:ind w:right="-1"/>
        <w:jc w:val="left"/>
        <w:rPr>
          <w:rFonts w:ascii="阿里巴巴普惠体 3.0 55 Regular" w:hAnsi="阿里巴巴普惠体 3.0 55 Regular" w:eastAsia="阿里巴巴普惠体 3.0 55 Regular" w:cs="阿里巴巴普惠体 3.0 55 Regular"/>
          <w:sz w:val="22"/>
          <w:szCs w:val="20"/>
        </w:rPr>
      </w:pPr>
    </w:p>
    <w:p w14:paraId="6B826B19">
      <w:pPr>
        <w:pStyle w:val="48"/>
        <w:widowControl/>
        <w:numPr>
          <w:ilvl w:val="0"/>
          <w:numId w:val="4"/>
        </w:numPr>
        <w:snapToGrid w:val="0"/>
        <w:ind w:left="284" w:right="-1" w:hanging="284"/>
        <w:contextualSpacing w:val="0"/>
        <w:jc w:val="left"/>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t>This product requires installation by professionals; otherwise, there is a risk of electric shock, damage to the vehicle wiring, impact on AI performance, and device detachment.</w:t>
      </w:r>
    </w:p>
    <w:p w14:paraId="2C09AC9D">
      <w:pPr>
        <w:pStyle w:val="48"/>
        <w:widowControl/>
        <w:numPr>
          <w:ilvl w:val="0"/>
          <w:numId w:val="4"/>
        </w:numPr>
        <w:snapToGrid w:val="0"/>
        <w:ind w:left="284" w:right="-1" w:hanging="284"/>
        <w:contextualSpacing w:val="0"/>
        <w:jc w:val="left"/>
        <w:rPr>
          <w:rFonts w:ascii="阿里巴巴普惠体 3.0 55 Regular" w:hAnsi="阿里巴巴普惠体 3.0 55 Regular" w:eastAsia="阿里巴巴普惠体 3.0 55 Regular" w:cs="阿里巴巴普惠体 3.0 55 Regular"/>
          <w:sz w:val="22"/>
          <w:szCs w:val="20"/>
        </w:rPr>
      </w:pPr>
      <w:r>
        <w:rPr>
          <w:rFonts w:ascii="阿里巴巴普惠体 3.0 55 Regular" w:hAnsi="阿里巴巴普惠体 3.0 55 Regular" w:eastAsia="阿里巴巴普惠体 3.0 55 Regular" w:cs="阿里巴巴普惠体 3.0 55 Regular"/>
          <w:sz w:val="22"/>
          <w:szCs w:val="20"/>
        </w:rPr>
        <w:t>When used under direct sunlight, the surface temperature of this product may exceed 60°C. Please avoid touching the sun-exposed surface to prevent burns.</w:t>
      </w:r>
      <w:bookmarkEnd w:id="0"/>
    </w:p>
    <w:sectPr>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3.0 55 Regular">
    <w:altName w:val="宋体"/>
    <w:panose1 w:val="00020600040101010101"/>
    <w:charset w:val="86"/>
    <w:family w:val="roman"/>
    <w:pitch w:val="default"/>
    <w:sig w:usb0="00000000" w:usb1="00000000" w:usb2="0000001E" w:usb3="00000000" w:csb0="0004009F" w:csb1="00000000"/>
  </w:font>
  <w:font w:name="Century Gothic">
    <w:panose1 w:val="020B0502020202020204"/>
    <w:charset w:val="00"/>
    <w:family w:val="swiss"/>
    <w:pitch w:val="default"/>
    <w:sig w:usb0="00000287" w:usb1="00000000" w:usb2="00000000" w:usb3="00000000" w:csb0="2000009F" w:csb1="DFD70000"/>
  </w:font>
  <w:font w:name="Arial">
    <w:panose1 w:val="020B0604020202020204"/>
    <w:charset w:val="00"/>
    <w:family w:val="auto"/>
    <w:pitch w:val="default"/>
    <w:sig w:usb0="E0002EFF" w:usb1="C000785B" w:usb2="00000009" w:usb3="00000000" w:csb0="400001FF" w:csb1="FFFF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AlibabaPuHuiTi_3_55_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8F2E0">
    <w:pPr>
      <w:pStyle w:val="17"/>
    </w:pPr>
    <w:r>
      <mc:AlternateContent>
        <mc:Choice Requires="wps">
          <w:drawing>
            <wp:anchor distT="0" distB="0" distL="0" distR="0" simplePos="0" relativeHeight="251659264" behindDoc="0" locked="0" layoutInCell="1" allowOverlap="1">
              <wp:simplePos x="0" y="0"/>
              <wp:positionH relativeFrom="rightMargin">
                <wp:posOffset>-330835</wp:posOffset>
              </wp:positionH>
              <wp:positionV relativeFrom="bottomMargin">
                <wp:posOffset>154940</wp:posOffset>
              </wp:positionV>
              <wp:extent cx="329565" cy="262255"/>
              <wp:effectExtent l="0" t="0" r="635" b="4445"/>
              <wp:wrapSquare wrapText="bothSides"/>
              <wp:docPr id="40" name="矩形 11"/>
              <wp:cNvGraphicFramePr/>
              <a:graphic xmlns:a="http://schemas.openxmlformats.org/drawingml/2006/main">
                <a:graphicData uri="http://schemas.microsoft.com/office/word/2010/wordprocessingShape">
                  <wps:wsp>
                    <wps:cNvSpPr/>
                    <wps:spPr>
                      <a:xfrm>
                        <a:off x="0" y="0"/>
                        <a:ext cx="329565" cy="26225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A13924">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fldChar w:fldCharType="begin"/>
                          </w:r>
                          <w:r>
                            <w:rPr>
                              <w:color w:val="FFFFFF" w:themeColor="background1"/>
                              <w:sz w:val="20"/>
                              <w:szCs w:val="20"/>
                              <w14:textFill>
                                <w14:solidFill>
                                  <w14:schemeClr w14:val="bg1"/>
                                </w14:solidFill>
                              </w14:textFill>
                            </w:rPr>
                            <w:instrText xml:space="preserve">PAGE   \* MERGEFORMAT</w:instrText>
                          </w:r>
                          <w:r>
                            <w:rPr>
                              <w:color w:val="FFFFFF" w:themeColor="background1"/>
                              <w:sz w:val="20"/>
                              <w:szCs w:val="20"/>
                              <w14:textFill>
                                <w14:solidFill>
                                  <w14:schemeClr w14:val="bg1"/>
                                </w14:solidFill>
                              </w14:textFill>
                            </w:rPr>
                            <w:fldChar w:fldCharType="separate"/>
                          </w:r>
                          <w:r>
                            <w:rPr>
                              <w:color w:val="FFFFFF" w:themeColor="background1"/>
                              <w:sz w:val="20"/>
                              <w:szCs w:val="20"/>
                              <w:lang w:val="zh-CN"/>
                              <w14:textFill>
                                <w14:solidFill>
                                  <w14:schemeClr w14:val="bg1"/>
                                </w14:solidFill>
                              </w14:textFill>
                            </w:rPr>
                            <w:t>2</w:t>
                          </w:r>
                          <w:r>
                            <w:rPr>
                              <w:color w:val="FFFFFF" w:themeColor="background1"/>
                              <w:sz w:val="20"/>
                              <w:szCs w:val="20"/>
                              <w14:textFill>
                                <w14:solidFill>
                                  <w14:schemeClr w14:val="bg1"/>
                                </w14:solidFill>
                              </w14:textFill>
                            </w:rPr>
                            <w:fldChar w:fldCharType="end"/>
                          </w:r>
                        </w:p>
                      </w:txbxContent>
                    </wps:txbx>
                    <wps:bodyPr rot="0" spcFirstLastPara="0" vertOverflow="overflow" horzOverflow="overflow" vert="horz" wrap="square" lIns="91440" tIns="45720" rIns="91440" bIns="45720" numCol="1" spcCol="0" rtlCol="0" fromWordArt="0" anchor="b" anchorCtr="0" forceAA="0" compatLnSpc="1">
                      <a:noAutofit/>
                    </wps:bodyPr>
                  </wps:wsp>
                </a:graphicData>
              </a:graphic>
            </wp:anchor>
          </w:drawing>
        </mc:Choice>
        <mc:Fallback>
          <w:pict>
            <v:rect id="矩形 11" o:spid="_x0000_s1026" o:spt="1" style="position:absolute;left:0pt;margin-left:512.55pt;margin-top:793.5pt;height:20.65pt;width:25.95pt;mso-position-horizontal-relative:page;mso-position-vertical-relative:page;mso-wrap-distance-bottom:0pt;mso-wrap-distance-left:0pt;mso-wrap-distance-right:0pt;mso-wrap-distance-top:0pt;z-index:251659264;v-text-anchor:bottom;mso-width-relative:page;mso-height-relative:page;" fillcolor="#000000 [3213]" filled="t" stroked="f" coordsize="21600,21600" o:gfxdata="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QLcz9gAAAAHAQAADwAAAAAAAAABACAAAAAiAAAAZHJzL2Rvd25y&#10;ZXYueG1sUEsBAhQAFAAAAAgAh07iQPYAdtBwAgAA1QQAAA4AAAAAAAAAAQAgAAAAJwEAAGRycy9l&#10;Mm9Eb2MueG1sUEsFBgAAAAAGAAYAWQEAAAkGAAAAAA==&#10;">
              <v:fill on="t" focussize="0,0"/>
              <v:stroke on="f" weight="3pt" miterlimit="8" joinstyle="miter"/>
              <v:imagedata o:title=""/>
              <o:lock v:ext="edit" aspectratio="f"/>
              <v:textbox>
                <w:txbxContent>
                  <w:p w14:paraId="44A13924">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fldChar w:fldCharType="begin"/>
                    </w:r>
                    <w:r>
                      <w:rPr>
                        <w:color w:val="FFFFFF" w:themeColor="background1"/>
                        <w:sz w:val="20"/>
                        <w:szCs w:val="20"/>
                        <w14:textFill>
                          <w14:solidFill>
                            <w14:schemeClr w14:val="bg1"/>
                          </w14:solidFill>
                        </w14:textFill>
                      </w:rPr>
                      <w:instrText xml:space="preserve">PAGE   \* MERGEFORMAT</w:instrText>
                    </w:r>
                    <w:r>
                      <w:rPr>
                        <w:color w:val="FFFFFF" w:themeColor="background1"/>
                        <w:sz w:val="20"/>
                        <w:szCs w:val="20"/>
                        <w14:textFill>
                          <w14:solidFill>
                            <w14:schemeClr w14:val="bg1"/>
                          </w14:solidFill>
                        </w14:textFill>
                      </w:rPr>
                      <w:fldChar w:fldCharType="separate"/>
                    </w:r>
                    <w:r>
                      <w:rPr>
                        <w:color w:val="FFFFFF" w:themeColor="background1"/>
                        <w:sz w:val="20"/>
                        <w:szCs w:val="20"/>
                        <w:lang w:val="zh-CN"/>
                        <w14:textFill>
                          <w14:solidFill>
                            <w14:schemeClr w14:val="bg1"/>
                          </w14:solidFill>
                        </w14:textFill>
                      </w:rPr>
                      <w:t>2</w:t>
                    </w:r>
                    <w:r>
                      <w:rPr>
                        <w:color w:val="FFFFFF" w:themeColor="background1"/>
                        <w:sz w:val="20"/>
                        <w:szCs w:val="20"/>
                        <w14:textFill>
                          <w14:solidFill>
                            <w14:schemeClr w14:val="bg1"/>
                          </w14:solidFill>
                        </w14:textFill>
                      </w:rPr>
                      <w:fldChar w:fldCharType="end"/>
                    </w:r>
                  </w:p>
                </w:txbxContent>
              </v:textbox>
              <w10:wrap type="square"/>
            </v:rect>
          </w:pict>
        </mc:Fallback>
      </mc:AlternateContent>
    </w:r>
    <w:r>
      <w:rPr>
        <w:color w:val="808080" w:themeColor="background1" w:themeShade="80"/>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10076180</wp:posOffset>
                  </wp:positionV>
                </mc:Fallback>
              </mc:AlternateContent>
              <wp:extent cx="5942965" cy="320040"/>
              <wp:effectExtent l="0" t="0" r="1270" b="0"/>
              <wp:wrapSquare wrapText="bothSides"/>
              <wp:docPr id="37" name="组 37"/>
              <wp:cNvGraphicFramePr/>
              <a:graphic xmlns:a="http://schemas.openxmlformats.org/drawingml/2006/main">
                <a:graphicData uri="http://schemas.microsoft.com/office/word/2010/wordprocessingGroup">
                  <wpg:wgp>
                    <wpg:cNvGrpSpPr/>
                    <wpg:grpSpPr>
                      <a:xfrm>
                        <a:off x="0" y="0"/>
                        <a:ext cx="5943599" cy="320040"/>
                        <a:chOff x="1" y="0"/>
                        <a:chExt cx="5962649" cy="323851"/>
                      </a:xfrm>
                    </wpg:grpSpPr>
                    <wps:wsp>
                      <wps:cNvPr id="38" name="矩形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9" name="文本框 39"/>
                      <wps:cNvSpPr txBox="1"/>
                      <wps:spPr>
                        <a:xfrm>
                          <a:off x="1" y="66676"/>
                          <a:ext cx="5484466"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5ED23">
                            <w:pPr>
                              <w:ind w:right="420"/>
                              <w:rPr>
                                <w:color w:val="808080" w:themeColor="text1" w:themeTint="80"/>
                                <w14:textFill>
                                  <w14:solidFill>
                                    <w14:schemeClr w14:val="tx1">
                                      <w14:lumMod w14:val="50000"/>
                                      <w14:lumOff w14:val="50000"/>
                                    </w14:schemeClr>
                                  </w14:solidFill>
                                </w14:textFill>
                              </w:rPr>
                            </w:pPr>
                          </w:p>
                          <w:p w14:paraId="0047269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noAutofit/>
                      </wps:bodyPr>
                    </wps:wsp>
                  </wpg:wgp>
                </a:graphicData>
              </a:graphic>
              <wp14:sizeRelH relativeFrom="margin">
                <wp14:pctWidth>100000</wp14:pctWidth>
              </wp14:sizeRelH>
              <wp14:sizeRelV relativeFrom="page">
                <wp14:pctHeight>0</wp14:pctHeight>
              </wp14:sizeRelV>
            </wp:anchor>
          </w:drawing>
        </mc:Choice>
        <mc:Fallback>
          <w:pict>
            <v:group id="组 37" o:spid="_x0000_s1026" o:spt="203" style="position:absolute;left:0pt;margin-left:56.7pt;margin-top:793.4pt;height:25.2pt;width:467.95pt;mso-position-horizontal-relative:page;mso-position-vertical-relative:page;mso-wrap-distance-bottom:0pt;mso-wrap-distance-left:0pt;mso-wrap-distance-right:0pt;mso-wrap-distance-top:0pt;z-index:251660288;mso-width-relative:margin;mso-height-relative:page;mso-width-percent:1000;" coordorigin="1,0" coordsize="5962649,323851" o:gfxdata="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Ssl1kdYAAAAEAQAADwAAAAAAAAABACAAAAAiAAAAZHJzL2Rvd25yZXYu&#10;eG1sUEsBAhQAFAAAAAgAh07iQO8Ipo9TAwAAlggAAA4AAAAAAAAAAQAgAAAAJQEAAGRycy9lMm9E&#10;b2MueG1sUEsFBgAAAAAGAAYAWQEAAOoGAAAAAA==&#10;">
              <o:lock v:ext="edit" aspectratio="f"/>
              <v:rect id="_x0000_s1026" o:spid="_x0000_s1026" o:spt="1" style="position:absolute;left:19050;top:0;height:18826;width:5943600;v-text-anchor:middle;" fillcolor="#000000 [3213]" filled="t" stroked="f" coordsize="21600,21600" o:gfxdata="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WWsg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shape id="_x0000_s1026" o:spid="_x0000_s1026" o:spt="202" type="#_x0000_t202" style="position:absolute;left:1;top:66676;height:257175;width:5484466;v-text-anchor:bottom;" filled="f" stroked="f" coordsize="21600,21600" o:gfxdata="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tu19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2.54mm,1.27mm,2.54mm,0mm">
                  <w:txbxContent>
                    <w:p w14:paraId="2B65ED23">
                      <w:pPr>
                        <w:ind w:right="420"/>
                        <w:rPr>
                          <w:color w:val="808080" w:themeColor="text1" w:themeTint="80"/>
                          <w14:textFill>
                            <w14:solidFill>
                              <w14:schemeClr w14:val="tx1">
                                <w14:lumMod w14:val="50000"/>
                                <w14:lumOff w14:val="50000"/>
                              </w14:schemeClr>
                            </w14:solidFill>
                          </w14:textFill>
                        </w:rPr>
                      </w:pPr>
                    </w:p>
                    <w:p w14:paraId="0047269E">
                      <w:pPr>
                        <w:jc w:val="right"/>
                        <w:rPr>
                          <w:color w:val="808080" w:themeColor="background1" w:themeShade="80"/>
                        </w:rPr>
                      </w:pPr>
                    </w:p>
                  </w:txbxContent>
                </v:textbox>
              </v:shape>
              <w10:wrap type="square"/>
            </v:group>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93430B"/>
    <w:multiLevelType w:val="multilevel"/>
    <w:tmpl w:val="2493430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AFB1207"/>
    <w:multiLevelType w:val="multilevel"/>
    <w:tmpl w:val="2AFB12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4817EF1"/>
    <w:multiLevelType w:val="multilevel"/>
    <w:tmpl w:val="34817EF1"/>
    <w:lvl w:ilvl="0" w:tentative="0">
      <w:start w:val="1"/>
      <w:numFmt w:val="bullet"/>
      <w:lvlText w:val=""/>
      <w:lvlJc w:val="left"/>
      <w:pPr>
        <w:ind w:left="440" w:hanging="440"/>
      </w:pPr>
      <w:rPr>
        <w:rFonts w:hint="default" w:ascii="Wingdings" w:hAnsi="Wingdings"/>
        <w:sz w:val="24"/>
        <w:szCs w:val="32"/>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66B30402"/>
    <w:multiLevelType w:val="singleLevel"/>
    <w:tmpl w:val="66B30402"/>
    <w:lvl w:ilvl="0" w:tentative="0">
      <w:start w:val="1"/>
      <w:numFmt w:val="bullet"/>
      <w:lvlText w:val=""/>
      <w:lvlJc w:val="left"/>
      <w:pPr>
        <w:ind w:left="420" w:hanging="420"/>
      </w:pPr>
      <w:rPr>
        <w:rFonts w:hint="default" w:ascii="Wingdings" w:hAnsi="Wingding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9D"/>
    <w:rsid w:val="000007A7"/>
    <w:rsid w:val="00001C26"/>
    <w:rsid w:val="00003241"/>
    <w:rsid w:val="00010C20"/>
    <w:rsid w:val="00015F3D"/>
    <w:rsid w:val="000205BC"/>
    <w:rsid w:val="00024FB3"/>
    <w:rsid w:val="00033F61"/>
    <w:rsid w:val="00035FE3"/>
    <w:rsid w:val="000365E1"/>
    <w:rsid w:val="0003677C"/>
    <w:rsid w:val="0003735C"/>
    <w:rsid w:val="00043106"/>
    <w:rsid w:val="0005075E"/>
    <w:rsid w:val="00053117"/>
    <w:rsid w:val="00054A11"/>
    <w:rsid w:val="000559AA"/>
    <w:rsid w:val="00055B73"/>
    <w:rsid w:val="000612A1"/>
    <w:rsid w:val="00074FDF"/>
    <w:rsid w:val="000832E2"/>
    <w:rsid w:val="000848FF"/>
    <w:rsid w:val="00090795"/>
    <w:rsid w:val="00096565"/>
    <w:rsid w:val="000A1DFE"/>
    <w:rsid w:val="000A2B45"/>
    <w:rsid w:val="000B19C5"/>
    <w:rsid w:val="000B5769"/>
    <w:rsid w:val="000C5762"/>
    <w:rsid w:val="000C6CF1"/>
    <w:rsid w:val="000D6B2A"/>
    <w:rsid w:val="000E21F3"/>
    <w:rsid w:val="000E3A26"/>
    <w:rsid w:val="000F21C1"/>
    <w:rsid w:val="000F5503"/>
    <w:rsid w:val="00100652"/>
    <w:rsid w:val="00103841"/>
    <w:rsid w:val="00103D82"/>
    <w:rsid w:val="00107C8F"/>
    <w:rsid w:val="00113BA9"/>
    <w:rsid w:val="00116190"/>
    <w:rsid w:val="001220D7"/>
    <w:rsid w:val="00137F8C"/>
    <w:rsid w:val="00156173"/>
    <w:rsid w:val="00160CEF"/>
    <w:rsid w:val="0016250D"/>
    <w:rsid w:val="00165173"/>
    <w:rsid w:val="001651C6"/>
    <w:rsid w:val="00166087"/>
    <w:rsid w:val="00166C5F"/>
    <w:rsid w:val="00173537"/>
    <w:rsid w:val="00174425"/>
    <w:rsid w:val="001863BA"/>
    <w:rsid w:val="00187119"/>
    <w:rsid w:val="00197200"/>
    <w:rsid w:val="001A0232"/>
    <w:rsid w:val="001A62D0"/>
    <w:rsid w:val="001A7828"/>
    <w:rsid w:val="001B084D"/>
    <w:rsid w:val="001C593E"/>
    <w:rsid w:val="001D002C"/>
    <w:rsid w:val="001D4ACA"/>
    <w:rsid w:val="001D4BE6"/>
    <w:rsid w:val="001D4F48"/>
    <w:rsid w:val="001E0796"/>
    <w:rsid w:val="001E1838"/>
    <w:rsid w:val="001E2A62"/>
    <w:rsid w:val="001E3115"/>
    <w:rsid w:val="001E6633"/>
    <w:rsid w:val="001F1386"/>
    <w:rsid w:val="001F508B"/>
    <w:rsid w:val="002030A5"/>
    <w:rsid w:val="0020689C"/>
    <w:rsid w:val="002117EC"/>
    <w:rsid w:val="00221CBC"/>
    <w:rsid w:val="00223259"/>
    <w:rsid w:val="00226B3E"/>
    <w:rsid w:val="00227F30"/>
    <w:rsid w:val="002306A7"/>
    <w:rsid w:val="002348C5"/>
    <w:rsid w:val="002348F6"/>
    <w:rsid w:val="00243C66"/>
    <w:rsid w:val="002461BD"/>
    <w:rsid w:val="0024668F"/>
    <w:rsid w:val="00250FFB"/>
    <w:rsid w:val="00255F2A"/>
    <w:rsid w:val="00265536"/>
    <w:rsid w:val="00275AB9"/>
    <w:rsid w:val="002777B4"/>
    <w:rsid w:val="00281F8A"/>
    <w:rsid w:val="002871F5"/>
    <w:rsid w:val="00292381"/>
    <w:rsid w:val="002A294D"/>
    <w:rsid w:val="002A7E33"/>
    <w:rsid w:val="002B7077"/>
    <w:rsid w:val="002C292C"/>
    <w:rsid w:val="002C2C1B"/>
    <w:rsid w:val="002C3383"/>
    <w:rsid w:val="002C6410"/>
    <w:rsid w:val="002C6E08"/>
    <w:rsid w:val="002C7E67"/>
    <w:rsid w:val="002D223C"/>
    <w:rsid w:val="002E3E16"/>
    <w:rsid w:val="003069D2"/>
    <w:rsid w:val="00310EE2"/>
    <w:rsid w:val="0031371E"/>
    <w:rsid w:val="003166F9"/>
    <w:rsid w:val="00323310"/>
    <w:rsid w:val="003247A6"/>
    <w:rsid w:val="00325009"/>
    <w:rsid w:val="00325377"/>
    <w:rsid w:val="00333538"/>
    <w:rsid w:val="003338A0"/>
    <w:rsid w:val="003340AE"/>
    <w:rsid w:val="00337F70"/>
    <w:rsid w:val="0034293B"/>
    <w:rsid w:val="00343BB6"/>
    <w:rsid w:val="00346130"/>
    <w:rsid w:val="0035067A"/>
    <w:rsid w:val="003608F2"/>
    <w:rsid w:val="00367DB8"/>
    <w:rsid w:val="00371888"/>
    <w:rsid w:val="00372A97"/>
    <w:rsid w:val="00383CB9"/>
    <w:rsid w:val="00386F46"/>
    <w:rsid w:val="003A1018"/>
    <w:rsid w:val="003C06AB"/>
    <w:rsid w:val="003C2EA5"/>
    <w:rsid w:val="003C4C55"/>
    <w:rsid w:val="003C5F36"/>
    <w:rsid w:val="003D5ACA"/>
    <w:rsid w:val="003D6194"/>
    <w:rsid w:val="003E6A83"/>
    <w:rsid w:val="003F243C"/>
    <w:rsid w:val="00403667"/>
    <w:rsid w:val="004119BB"/>
    <w:rsid w:val="00413C58"/>
    <w:rsid w:val="004157DE"/>
    <w:rsid w:val="00417819"/>
    <w:rsid w:val="00423E07"/>
    <w:rsid w:val="00434E24"/>
    <w:rsid w:val="00445BA4"/>
    <w:rsid w:val="004465C2"/>
    <w:rsid w:val="004511C1"/>
    <w:rsid w:val="0045647F"/>
    <w:rsid w:val="00467055"/>
    <w:rsid w:val="004777CB"/>
    <w:rsid w:val="00484A25"/>
    <w:rsid w:val="00487B63"/>
    <w:rsid w:val="00493F6C"/>
    <w:rsid w:val="004947A7"/>
    <w:rsid w:val="00497710"/>
    <w:rsid w:val="004A0A1B"/>
    <w:rsid w:val="004C04B6"/>
    <w:rsid w:val="004C4B97"/>
    <w:rsid w:val="004C7954"/>
    <w:rsid w:val="004D0809"/>
    <w:rsid w:val="004D6482"/>
    <w:rsid w:val="004E2E90"/>
    <w:rsid w:val="004E5E09"/>
    <w:rsid w:val="004F7BA0"/>
    <w:rsid w:val="00500771"/>
    <w:rsid w:val="00502C5D"/>
    <w:rsid w:val="005147D9"/>
    <w:rsid w:val="0052410A"/>
    <w:rsid w:val="005332D3"/>
    <w:rsid w:val="00533FBA"/>
    <w:rsid w:val="00540C01"/>
    <w:rsid w:val="00556AA0"/>
    <w:rsid w:val="00561B33"/>
    <w:rsid w:val="00562FA4"/>
    <w:rsid w:val="00571278"/>
    <w:rsid w:val="005810A4"/>
    <w:rsid w:val="00587020"/>
    <w:rsid w:val="0059101C"/>
    <w:rsid w:val="00591519"/>
    <w:rsid w:val="00592239"/>
    <w:rsid w:val="00592BD0"/>
    <w:rsid w:val="005A3DAE"/>
    <w:rsid w:val="005A5E4D"/>
    <w:rsid w:val="005A686E"/>
    <w:rsid w:val="005A7CFC"/>
    <w:rsid w:val="005B6032"/>
    <w:rsid w:val="005B6C8F"/>
    <w:rsid w:val="005C1D65"/>
    <w:rsid w:val="005C7FD8"/>
    <w:rsid w:val="005D43D7"/>
    <w:rsid w:val="005D77D0"/>
    <w:rsid w:val="005E09FF"/>
    <w:rsid w:val="005E0B34"/>
    <w:rsid w:val="005E0C83"/>
    <w:rsid w:val="005E0D04"/>
    <w:rsid w:val="005E4DF2"/>
    <w:rsid w:val="005F1903"/>
    <w:rsid w:val="005F1E7E"/>
    <w:rsid w:val="006012E6"/>
    <w:rsid w:val="00601702"/>
    <w:rsid w:val="0060190C"/>
    <w:rsid w:val="00601BCE"/>
    <w:rsid w:val="00602A50"/>
    <w:rsid w:val="00627BA5"/>
    <w:rsid w:val="00631605"/>
    <w:rsid w:val="00635405"/>
    <w:rsid w:val="0064408A"/>
    <w:rsid w:val="00644E60"/>
    <w:rsid w:val="006451A0"/>
    <w:rsid w:val="0064549F"/>
    <w:rsid w:val="00650091"/>
    <w:rsid w:val="00656168"/>
    <w:rsid w:val="00657929"/>
    <w:rsid w:val="006642FA"/>
    <w:rsid w:val="00671649"/>
    <w:rsid w:val="00677AAA"/>
    <w:rsid w:val="006845E3"/>
    <w:rsid w:val="0068508F"/>
    <w:rsid w:val="006903D5"/>
    <w:rsid w:val="00697A1F"/>
    <w:rsid w:val="006A600A"/>
    <w:rsid w:val="006B11DF"/>
    <w:rsid w:val="006B3791"/>
    <w:rsid w:val="006B7070"/>
    <w:rsid w:val="006B77D8"/>
    <w:rsid w:val="006C4902"/>
    <w:rsid w:val="006C561A"/>
    <w:rsid w:val="006E1B17"/>
    <w:rsid w:val="006F00D5"/>
    <w:rsid w:val="006F2428"/>
    <w:rsid w:val="0071152E"/>
    <w:rsid w:val="00711ADB"/>
    <w:rsid w:val="007169CD"/>
    <w:rsid w:val="00720821"/>
    <w:rsid w:val="00734D56"/>
    <w:rsid w:val="007468A4"/>
    <w:rsid w:val="00746FEB"/>
    <w:rsid w:val="007628CF"/>
    <w:rsid w:val="0076454A"/>
    <w:rsid w:val="0077305D"/>
    <w:rsid w:val="00794183"/>
    <w:rsid w:val="00794713"/>
    <w:rsid w:val="00797518"/>
    <w:rsid w:val="007A3A05"/>
    <w:rsid w:val="007C5C9D"/>
    <w:rsid w:val="007C6593"/>
    <w:rsid w:val="007D0405"/>
    <w:rsid w:val="007D6A84"/>
    <w:rsid w:val="007E41B6"/>
    <w:rsid w:val="007E6EB1"/>
    <w:rsid w:val="007F589F"/>
    <w:rsid w:val="007F7476"/>
    <w:rsid w:val="007F75D5"/>
    <w:rsid w:val="00803B02"/>
    <w:rsid w:val="008058F6"/>
    <w:rsid w:val="008061D0"/>
    <w:rsid w:val="00807A5A"/>
    <w:rsid w:val="00826FF5"/>
    <w:rsid w:val="00831361"/>
    <w:rsid w:val="00832574"/>
    <w:rsid w:val="00835847"/>
    <w:rsid w:val="008557D3"/>
    <w:rsid w:val="00857559"/>
    <w:rsid w:val="008607B0"/>
    <w:rsid w:val="00867827"/>
    <w:rsid w:val="00872488"/>
    <w:rsid w:val="008760D8"/>
    <w:rsid w:val="00894D82"/>
    <w:rsid w:val="008B169F"/>
    <w:rsid w:val="008B2003"/>
    <w:rsid w:val="008C0DAC"/>
    <w:rsid w:val="008C2438"/>
    <w:rsid w:val="008C37D0"/>
    <w:rsid w:val="008C4FB9"/>
    <w:rsid w:val="008D6F57"/>
    <w:rsid w:val="008D7CA1"/>
    <w:rsid w:val="008E306B"/>
    <w:rsid w:val="008E3D77"/>
    <w:rsid w:val="008F3D29"/>
    <w:rsid w:val="009023C7"/>
    <w:rsid w:val="00917381"/>
    <w:rsid w:val="0091782A"/>
    <w:rsid w:val="00921D79"/>
    <w:rsid w:val="00931118"/>
    <w:rsid w:val="00936BF4"/>
    <w:rsid w:val="009404B0"/>
    <w:rsid w:val="00940F37"/>
    <w:rsid w:val="00942CA4"/>
    <w:rsid w:val="009535C7"/>
    <w:rsid w:val="00956B82"/>
    <w:rsid w:val="00960669"/>
    <w:rsid w:val="00960FE1"/>
    <w:rsid w:val="00964966"/>
    <w:rsid w:val="0096512F"/>
    <w:rsid w:val="009665B2"/>
    <w:rsid w:val="009710F2"/>
    <w:rsid w:val="00971270"/>
    <w:rsid w:val="009819D1"/>
    <w:rsid w:val="00985A93"/>
    <w:rsid w:val="009925CC"/>
    <w:rsid w:val="00992E36"/>
    <w:rsid w:val="009B5018"/>
    <w:rsid w:val="009C39A5"/>
    <w:rsid w:val="009D0819"/>
    <w:rsid w:val="009E487D"/>
    <w:rsid w:val="009F2AA2"/>
    <w:rsid w:val="00A031B1"/>
    <w:rsid w:val="00A1096D"/>
    <w:rsid w:val="00A155F6"/>
    <w:rsid w:val="00A248C5"/>
    <w:rsid w:val="00A254FA"/>
    <w:rsid w:val="00A2568C"/>
    <w:rsid w:val="00A333B2"/>
    <w:rsid w:val="00A36E31"/>
    <w:rsid w:val="00A42021"/>
    <w:rsid w:val="00A43154"/>
    <w:rsid w:val="00A4366D"/>
    <w:rsid w:val="00A507F0"/>
    <w:rsid w:val="00A530C0"/>
    <w:rsid w:val="00A57986"/>
    <w:rsid w:val="00A64B5F"/>
    <w:rsid w:val="00A726F2"/>
    <w:rsid w:val="00A75C0C"/>
    <w:rsid w:val="00A76AA7"/>
    <w:rsid w:val="00A853D3"/>
    <w:rsid w:val="00A86677"/>
    <w:rsid w:val="00A87885"/>
    <w:rsid w:val="00A91C2D"/>
    <w:rsid w:val="00A95527"/>
    <w:rsid w:val="00A970DF"/>
    <w:rsid w:val="00A97F1A"/>
    <w:rsid w:val="00AA7B76"/>
    <w:rsid w:val="00AB75ED"/>
    <w:rsid w:val="00AD613A"/>
    <w:rsid w:val="00AE7D80"/>
    <w:rsid w:val="00AF0C0F"/>
    <w:rsid w:val="00AF2090"/>
    <w:rsid w:val="00B13CA1"/>
    <w:rsid w:val="00B15ECD"/>
    <w:rsid w:val="00B23ADA"/>
    <w:rsid w:val="00B311D2"/>
    <w:rsid w:val="00B32C65"/>
    <w:rsid w:val="00B3368D"/>
    <w:rsid w:val="00B34C16"/>
    <w:rsid w:val="00B468D5"/>
    <w:rsid w:val="00B509E1"/>
    <w:rsid w:val="00B51B38"/>
    <w:rsid w:val="00B5245D"/>
    <w:rsid w:val="00B57DC3"/>
    <w:rsid w:val="00B70F33"/>
    <w:rsid w:val="00B72AFE"/>
    <w:rsid w:val="00B73AC5"/>
    <w:rsid w:val="00B73C84"/>
    <w:rsid w:val="00B76AD6"/>
    <w:rsid w:val="00B77A18"/>
    <w:rsid w:val="00B832A9"/>
    <w:rsid w:val="00B93256"/>
    <w:rsid w:val="00B964DC"/>
    <w:rsid w:val="00BA2059"/>
    <w:rsid w:val="00BA4ED9"/>
    <w:rsid w:val="00BB3FA6"/>
    <w:rsid w:val="00BB4C47"/>
    <w:rsid w:val="00BC23BA"/>
    <w:rsid w:val="00BC2E52"/>
    <w:rsid w:val="00BD24A7"/>
    <w:rsid w:val="00BD5D33"/>
    <w:rsid w:val="00BE23B3"/>
    <w:rsid w:val="00BF00D2"/>
    <w:rsid w:val="00BF3A7E"/>
    <w:rsid w:val="00C0296B"/>
    <w:rsid w:val="00C02B77"/>
    <w:rsid w:val="00C053B9"/>
    <w:rsid w:val="00C0654A"/>
    <w:rsid w:val="00C150EB"/>
    <w:rsid w:val="00C16630"/>
    <w:rsid w:val="00C2679A"/>
    <w:rsid w:val="00C27168"/>
    <w:rsid w:val="00C27980"/>
    <w:rsid w:val="00C36E71"/>
    <w:rsid w:val="00C372AF"/>
    <w:rsid w:val="00C55375"/>
    <w:rsid w:val="00C5554E"/>
    <w:rsid w:val="00C656EC"/>
    <w:rsid w:val="00C67280"/>
    <w:rsid w:val="00C80A20"/>
    <w:rsid w:val="00C95246"/>
    <w:rsid w:val="00CA18AC"/>
    <w:rsid w:val="00CB2768"/>
    <w:rsid w:val="00CB37AE"/>
    <w:rsid w:val="00CE1C43"/>
    <w:rsid w:val="00CE20D8"/>
    <w:rsid w:val="00CE7684"/>
    <w:rsid w:val="00CF284F"/>
    <w:rsid w:val="00CF4CFF"/>
    <w:rsid w:val="00CF6EFC"/>
    <w:rsid w:val="00CF75BA"/>
    <w:rsid w:val="00D01453"/>
    <w:rsid w:val="00D17D8F"/>
    <w:rsid w:val="00D20E0A"/>
    <w:rsid w:val="00D25AC3"/>
    <w:rsid w:val="00D32E83"/>
    <w:rsid w:val="00D34C39"/>
    <w:rsid w:val="00D36C02"/>
    <w:rsid w:val="00D43AA4"/>
    <w:rsid w:val="00D46745"/>
    <w:rsid w:val="00D51CB4"/>
    <w:rsid w:val="00D6783F"/>
    <w:rsid w:val="00D7218E"/>
    <w:rsid w:val="00D80A09"/>
    <w:rsid w:val="00D866B1"/>
    <w:rsid w:val="00D86FD6"/>
    <w:rsid w:val="00DA0395"/>
    <w:rsid w:val="00DA118B"/>
    <w:rsid w:val="00DA130F"/>
    <w:rsid w:val="00DA18FD"/>
    <w:rsid w:val="00DA3F6F"/>
    <w:rsid w:val="00DA66B0"/>
    <w:rsid w:val="00DA67A0"/>
    <w:rsid w:val="00DB6F13"/>
    <w:rsid w:val="00DC1192"/>
    <w:rsid w:val="00DC1254"/>
    <w:rsid w:val="00DC4888"/>
    <w:rsid w:val="00DC757F"/>
    <w:rsid w:val="00DD6AD0"/>
    <w:rsid w:val="00DE206B"/>
    <w:rsid w:val="00DE55DE"/>
    <w:rsid w:val="00DF0EB3"/>
    <w:rsid w:val="00DF1330"/>
    <w:rsid w:val="00DF13E8"/>
    <w:rsid w:val="00DF23A9"/>
    <w:rsid w:val="00DF60A5"/>
    <w:rsid w:val="00E01480"/>
    <w:rsid w:val="00E01B64"/>
    <w:rsid w:val="00E208B6"/>
    <w:rsid w:val="00E20F92"/>
    <w:rsid w:val="00E337D7"/>
    <w:rsid w:val="00E372C0"/>
    <w:rsid w:val="00E404A5"/>
    <w:rsid w:val="00E43838"/>
    <w:rsid w:val="00E46B11"/>
    <w:rsid w:val="00E5171B"/>
    <w:rsid w:val="00E52C9B"/>
    <w:rsid w:val="00E5777F"/>
    <w:rsid w:val="00E5778A"/>
    <w:rsid w:val="00E60954"/>
    <w:rsid w:val="00E63F47"/>
    <w:rsid w:val="00E661D5"/>
    <w:rsid w:val="00E732CF"/>
    <w:rsid w:val="00E76716"/>
    <w:rsid w:val="00E8108B"/>
    <w:rsid w:val="00E83788"/>
    <w:rsid w:val="00EB4D3B"/>
    <w:rsid w:val="00EB5816"/>
    <w:rsid w:val="00ED181A"/>
    <w:rsid w:val="00EF4C87"/>
    <w:rsid w:val="00EF5807"/>
    <w:rsid w:val="00F045A8"/>
    <w:rsid w:val="00F06BEE"/>
    <w:rsid w:val="00F104BE"/>
    <w:rsid w:val="00F13067"/>
    <w:rsid w:val="00F134B9"/>
    <w:rsid w:val="00F2642F"/>
    <w:rsid w:val="00F37EF0"/>
    <w:rsid w:val="00F40E74"/>
    <w:rsid w:val="00F44E69"/>
    <w:rsid w:val="00F5251F"/>
    <w:rsid w:val="00F53084"/>
    <w:rsid w:val="00F53087"/>
    <w:rsid w:val="00F56790"/>
    <w:rsid w:val="00F65278"/>
    <w:rsid w:val="00F66704"/>
    <w:rsid w:val="00F66C09"/>
    <w:rsid w:val="00F7553E"/>
    <w:rsid w:val="00F91A1A"/>
    <w:rsid w:val="00F976E0"/>
    <w:rsid w:val="00FA4694"/>
    <w:rsid w:val="00FB2731"/>
    <w:rsid w:val="00FC31C6"/>
    <w:rsid w:val="00FC65AA"/>
    <w:rsid w:val="00FD0C62"/>
    <w:rsid w:val="00FD7E65"/>
    <w:rsid w:val="00FE5526"/>
    <w:rsid w:val="00FF25B3"/>
    <w:rsid w:val="00FF4A66"/>
    <w:rsid w:val="00FF7F84"/>
    <w:rsid w:val="11F77BEB"/>
    <w:rsid w:val="21C244AB"/>
    <w:rsid w:val="367234BA"/>
    <w:rsid w:val="5EC7340B"/>
    <w:rsid w:val="63CE1AC2"/>
    <w:rsid w:val="7FFB355D"/>
    <w:rsid w:val="FFEBAB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4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4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unhideWhenUsed/>
    <w:qFormat/>
    <w:uiPriority w:val="39"/>
    <w:pPr>
      <w:ind w:left="1260"/>
      <w:jc w:val="left"/>
    </w:pPr>
    <w:rPr>
      <w:rFonts w:asciiTheme="minorHAnsi" w:hAnsiTheme="minorHAnsi" w:cstheme="minorHAnsi"/>
      <w:sz w:val="20"/>
      <w:szCs w:val="20"/>
    </w:rPr>
  </w:style>
  <w:style w:type="paragraph" w:styleId="12">
    <w:name w:val="annotation text"/>
    <w:basedOn w:val="1"/>
    <w:link w:val="68"/>
    <w:semiHidden/>
    <w:unhideWhenUsed/>
    <w:qFormat/>
    <w:uiPriority w:val="99"/>
    <w:pPr>
      <w:jc w:val="left"/>
    </w:pPr>
  </w:style>
  <w:style w:type="paragraph" w:styleId="13">
    <w:name w:val="toc 5"/>
    <w:basedOn w:val="1"/>
    <w:next w:val="1"/>
    <w:autoRedefine/>
    <w:semiHidden/>
    <w:unhideWhenUsed/>
    <w:qFormat/>
    <w:uiPriority w:val="39"/>
    <w:pPr>
      <w:ind w:left="840"/>
      <w:jc w:val="left"/>
    </w:pPr>
    <w:rPr>
      <w:rFonts w:asciiTheme="minorHAnsi" w:hAnsiTheme="minorHAnsi" w:cstheme="minorHAnsi"/>
      <w:sz w:val="20"/>
      <w:szCs w:val="20"/>
    </w:rPr>
  </w:style>
  <w:style w:type="paragraph" w:styleId="14">
    <w:name w:val="toc 3"/>
    <w:basedOn w:val="1"/>
    <w:next w:val="1"/>
    <w:autoRedefine/>
    <w:unhideWhenUsed/>
    <w:qFormat/>
    <w:uiPriority w:val="39"/>
    <w:pPr>
      <w:ind w:left="420"/>
      <w:jc w:val="left"/>
    </w:pPr>
    <w:rPr>
      <w:rFonts w:asciiTheme="minorHAnsi" w:hAnsiTheme="minorHAnsi" w:cstheme="minorHAnsi"/>
      <w:sz w:val="20"/>
      <w:szCs w:val="20"/>
    </w:rPr>
  </w:style>
  <w:style w:type="paragraph" w:styleId="15">
    <w:name w:val="Plain Text"/>
    <w:basedOn w:val="1"/>
    <w:link w:val="72"/>
    <w:unhideWhenUsed/>
    <w:qFormat/>
    <w:uiPriority w:val="99"/>
    <w:rPr>
      <w:rFonts w:ascii="宋体" w:hAnsi="Courier New"/>
    </w:rPr>
  </w:style>
  <w:style w:type="paragraph" w:styleId="16">
    <w:name w:val="toc 8"/>
    <w:basedOn w:val="1"/>
    <w:next w:val="1"/>
    <w:autoRedefine/>
    <w:semiHidden/>
    <w:unhideWhenUsed/>
    <w:qFormat/>
    <w:uiPriority w:val="39"/>
    <w:pPr>
      <w:ind w:left="1470"/>
      <w:jc w:val="left"/>
    </w:pPr>
    <w:rPr>
      <w:rFonts w:asciiTheme="minorHAnsi" w:hAnsiTheme="minorHAnsi" w:cstheme="minorHAnsi"/>
      <w:sz w:val="20"/>
      <w:szCs w:val="20"/>
    </w:rPr>
  </w:style>
  <w:style w:type="paragraph" w:styleId="17">
    <w:name w:val="footer"/>
    <w:basedOn w:val="1"/>
    <w:link w:val="67"/>
    <w:unhideWhenUsed/>
    <w:qFormat/>
    <w:uiPriority w:val="99"/>
    <w:pPr>
      <w:tabs>
        <w:tab w:val="center" w:pos="4153"/>
        <w:tab w:val="right" w:pos="8306"/>
      </w:tabs>
      <w:snapToGrid w:val="0"/>
      <w:jc w:val="left"/>
    </w:pPr>
    <w:rPr>
      <w:sz w:val="18"/>
      <w:szCs w:val="18"/>
    </w:rPr>
  </w:style>
  <w:style w:type="paragraph" w:styleId="18">
    <w:name w:val="header"/>
    <w:basedOn w:val="1"/>
    <w:link w:val="66"/>
    <w:unhideWhenUsed/>
    <w:qFormat/>
    <w:uiPriority w:val="99"/>
    <w:pP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tabs>
        <w:tab w:val="right" w:leader="dot" w:pos="9628"/>
      </w:tabs>
      <w:snapToGrid w:val="0"/>
      <w:spacing w:before="240" w:after="120"/>
      <w:jc w:val="left"/>
    </w:pPr>
    <w:rPr>
      <w:rFonts w:asciiTheme="minorHAnsi" w:hAnsiTheme="minorHAnsi" w:cstheme="minorHAnsi"/>
      <w:b/>
      <w:bCs/>
      <w:sz w:val="20"/>
      <w:szCs w:val="20"/>
    </w:rPr>
  </w:style>
  <w:style w:type="paragraph" w:styleId="20">
    <w:name w:val="toc 4"/>
    <w:basedOn w:val="1"/>
    <w:next w:val="1"/>
    <w:autoRedefine/>
    <w:semiHidden/>
    <w:unhideWhenUsed/>
    <w:qFormat/>
    <w:uiPriority w:val="39"/>
    <w:pPr>
      <w:ind w:left="630"/>
      <w:jc w:val="left"/>
    </w:pPr>
    <w:rPr>
      <w:rFonts w:asciiTheme="minorHAnsi" w:hAnsiTheme="minorHAnsi" w:cstheme="minorHAnsi"/>
      <w:sz w:val="20"/>
      <w:szCs w:val="20"/>
    </w:rPr>
  </w:style>
  <w:style w:type="paragraph" w:styleId="21">
    <w:name w:val="Subtitle"/>
    <w:basedOn w:val="1"/>
    <w:next w:val="1"/>
    <w:link w:val="4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toc 6"/>
    <w:basedOn w:val="1"/>
    <w:next w:val="1"/>
    <w:autoRedefine/>
    <w:semiHidden/>
    <w:unhideWhenUsed/>
    <w:qFormat/>
    <w:uiPriority w:val="39"/>
    <w:pPr>
      <w:ind w:left="1050"/>
      <w:jc w:val="left"/>
    </w:pPr>
    <w:rPr>
      <w:rFonts w:asciiTheme="minorHAnsi" w:hAnsiTheme="minorHAnsi" w:cstheme="minorHAnsi"/>
      <w:sz w:val="20"/>
      <w:szCs w:val="20"/>
    </w:rPr>
  </w:style>
  <w:style w:type="paragraph" w:styleId="23">
    <w:name w:val="toc 2"/>
    <w:basedOn w:val="1"/>
    <w:next w:val="1"/>
    <w:autoRedefine/>
    <w:unhideWhenUsed/>
    <w:qFormat/>
    <w:uiPriority w:val="39"/>
    <w:pPr>
      <w:spacing w:before="120"/>
      <w:ind w:left="210"/>
      <w:jc w:val="left"/>
    </w:pPr>
    <w:rPr>
      <w:rFonts w:asciiTheme="minorHAnsi" w:hAnsiTheme="minorHAnsi" w:cstheme="minorHAnsi"/>
      <w:i/>
      <w:iCs/>
      <w:sz w:val="20"/>
      <w:szCs w:val="20"/>
    </w:rPr>
  </w:style>
  <w:style w:type="paragraph" w:styleId="24">
    <w:name w:val="toc 9"/>
    <w:basedOn w:val="1"/>
    <w:next w:val="1"/>
    <w:autoRedefine/>
    <w:semiHidden/>
    <w:unhideWhenUsed/>
    <w:qFormat/>
    <w:uiPriority w:val="39"/>
    <w:pPr>
      <w:ind w:left="1680"/>
      <w:jc w:val="left"/>
    </w:pPr>
    <w:rPr>
      <w:rFonts w:asciiTheme="minorHAnsi" w:hAnsiTheme="minorHAnsi" w:cstheme="minorHAnsi"/>
      <w:sz w:val="20"/>
      <w:szCs w:val="20"/>
    </w:rPr>
  </w:style>
  <w:style w:type="paragraph" w:styleId="25">
    <w:name w:val="Normal (Web)"/>
    <w:basedOn w:val="1"/>
    <w:semiHidden/>
    <w:unhideWhenUsed/>
    <w:qFormat/>
    <w:uiPriority w:val="99"/>
    <w:rPr>
      <w:rFonts w:ascii="Times New Roman" w:hAnsi="Times New Roman"/>
      <w:sz w:val="24"/>
      <w:szCs w:val="24"/>
    </w:rPr>
  </w:style>
  <w:style w:type="paragraph" w:styleId="26">
    <w:name w:val="Title"/>
    <w:basedOn w:val="1"/>
    <w:next w:val="1"/>
    <w:link w:val="4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7">
    <w:name w:val="annotation subject"/>
    <w:basedOn w:val="12"/>
    <w:next w:val="12"/>
    <w:link w:val="69"/>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rPr>
  </w:style>
  <w:style w:type="character" w:styleId="32">
    <w:name w:val="page number"/>
    <w:basedOn w:val="30"/>
    <w:semiHidden/>
    <w:unhideWhenUsed/>
    <w:qFormat/>
    <w:uiPriority w:val="99"/>
  </w:style>
  <w:style w:type="character" w:styleId="33">
    <w:name w:val="Hyperlink"/>
    <w:basedOn w:val="30"/>
    <w:unhideWhenUsed/>
    <w:qFormat/>
    <w:uiPriority w:val="99"/>
    <w:rPr>
      <w:color w:val="467886" w:themeColor="hyperlink"/>
      <w:u w:val="single"/>
      <w14:textFill>
        <w14:solidFill>
          <w14:schemeClr w14:val="hlink"/>
        </w14:solidFill>
      </w14:textFill>
    </w:rPr>
  </w:style>
  <w:style w:type="character" w:styleId="34">
    <w:name w:val="annotation reference"/>
    <w:basedOn w:val="30"/>
    <w:semiHidden/>
    <w:unhideWhenUsed/>
    <w:qFormat/>
    <w:uiPriority w:val="99"/>
    <w:rPr>
      <w:sz w:val="21"/>
      <w:szCs w:val="21"/>
    </w:rPr>
  </w:style>
  <w:style w:type="character" w:customStyle="1" w:styleId="35">
    <w:name w:val="标题 1 字符"/>
    <w:basedOn w:val="30"/>
    <w:link w:val="2"/>
    <w:qFormat/>
    <w:uiPriority w:val="9"/>
    <w:rPr>
      <w:rFonts w:asciiTheme="majorHAnsi" w:hAnsiTheme="majorHAnsi" w:eastAsiaTheme="majorEastAsia" w:cstheme="majorBidi"/>
      <w:color w:val="104862" w:themeColor="accent1" w:themeShade="BF"/>
      <w:sz w:val="48"/>
      <w:szCs w:val="48"/>
    </w:rPr>
  </w:style>
  <w:style w:type="character" w:customStyle="1" w:styleId="36">
    <w:name w:val="标题 2 字符"/>
    <w:basedOn w:val="3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7">
    <w:name w:val="标题 3 字符"/>
    <w:basedOn w:val="3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8">
    <w:name w:val="标题 4 字符"/>
    <w:basedOn w:val="30"/>
    <w:link w:val="5"/>
    <w:semiHidden/>
    <w:qFormat/>
    <w:uiPriority w:val="9"/>
    <w:rPr>
      <w:rFonts w:cstheme="majorBidi"/>
      <w:color w:val="104862" w:themeColor="accent1" w:themeShade="BF"/>
      <w:sz w:val="28"/>
      <w:szCs w:val="28"/>
    </w:rPr>
  </w:style>
  <w:style w:type="character" w:customStyle="1" w:styleId="39">
    <w:name w:val="标题 5 字符"/>
    <w:basedOn w:val="30"/>
    <w:link w:val="6"/>
    <w:semiHidden/>
    <w:qFormat/>
    <w:uiPriority w:val="9"/>
    <w:rPr>
      <w:rFonts w:cstheme="majorBidi"/>
      <w:color w:val="104862" w:themeColor="accent1" w:themeShade="BF"/>
      <w:sz w:val="24"/>
    </w:rPr>
  </w:style>
  <w:style w:type="character" w:customStyle="1" w:styleId="40">
    <w:name w:val="标题 6 字符"/>
    <w:basedOn w:val="30"/>
    <w:link w:val="7"/>
    <w:semiHidden/>
    <w:qFormat/>
    <w:uiPriority w:val="9"/>
    <w:rPr>
      <w:rFonts w:cstheme="majorBidi"/>
      <w:b/>
      <w:bCs/>
      <w:color w:val="104862" w:themeColor="accent1" w:themeShade="BF"/>
    </w:rPr>
  </w:style>
  <w:style w:type="character" w:customStyle="1" w:styleId="41">
    <w:name w:val="标题 7 字符"/>
    <w:basedOn w:val="3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2">
    <w:name w:val="标题 8 字符"/>
    <w:basedOn w:val="3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3">
    <w:name w:val="标题 9 字符"/>
    <w:basedOn w:val="3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4">
    <w:name w:val="标题 字符"/>
    <w:basedOn w:val="30"/>
    <w:link w:val="26"/>
    <w:qFormat/>
    <w:uiPriority w:val="10"/>
    <w:rPr>
      <w:rFonts w:asciiTheme="majorHAnsi" w:hAnsiTheme="majorHAnsi" w:eastAsiaTheme="majorEastAsia" w:cstheme="majorBidi"/>
      <w:spacing w:val="-10"/>
      <w:kern w:val="28"/>
      <w:sz w:val="56"/>
      <w:szCs w:val="56"/>
    </w:rPr>
  </w:style>
  <w:style w:type="character" w:customStyle="1" w:styleId="45">
    <w:name w:val="副标题 字符"/>
    <w:basedOn w:val="30"/>
    <w:link w:val="2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6">
    <w:name w:val="Quote"/>
    <w:basedOn w:val="1"/>
    <w:next w:val="1"/>
    <w:link w:val="4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7">
    <w:name w:val="引用 字符"/>
    <w:basedOn w:val="30"/>
    <w:link w:val="46"/>
    <w:qFormat/>
    <w:uiPriority w:val="29"/>
    <w:rPr>
      <w:i/>
      <w:iCs/>
      <w:color w:val="404040" w:themeColor="text1" w:themeTint="BF"/>
      <w14:textFill>
        <w14:solidFill>
          <w14:schemeClr w14:val="tx1">
            <w14:lumMod w14:val="75000"/>
            <w14:lumOff w14:val="25000"/>
          </w14:schemeClr>
        </w14:solidFill>
      </w14:textFill>
    </w:rPr>
  </w:style>
  <w:style w:type="paragraph" w:styleId="48">
    <w:name w:val="List Paragraph"/>
    <w:basedOn w:val="1"/>
    <w:qFormat/>
    <w:uiPriority w:val="34"/>
    <w:pPr>
      <w:ind w:left="720"/>
      <w:contextualSpacing/>
    </w:pPr>
  </w:style>
  <w:style w:type="character" w:customStyle="1" w:styleId="49">
    <w:name w:val="明显强调1"/>
    <w:basedOn w:val="30"/>
    <w:qFormat/>
    <w:uiPriority w:val="21"/>
    <w:rPr>
      <w:i/>
      <w:iCs/>
      <w:color w:val="104862" w:themeColor="accent1" w:themeShade="BF"/>
    </w:rPr>
  </w:style>
  <w:style w:type="paragraph" w:styleId="50">
    <w:name w:val="Intense Quote"/>
    <w:basedOn w:val="1"/>
    <w:next w:val="1"/>
    <w:link w:val="5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1">
    <w:name w:val="明显引用 字符"/>
    <w:basedOn w:val="30"/>
    <w:link w:val="50"/>
    <w:qFormat/>
    <w:uiPriority w:val="30"/>
    <w:rPr>
      <w:i/>
      <w:iCs/>
      <w:color w:val="104862" w:themeColor="accent1" w:themeShade="BF"/>
    </w:rPr>
  </w:style>
  <w:style w:type="character" w:customStyle="1" w:styleId="52">
    <w:name w:val="明显参考1"/>
    <w:basedOn w:val="30"/>
    <w:qFormat/>
    <w:uiPriority w:val="32"/>
    <w:rPr>
      <w:b/>
      <w:bCs/>
      <w:smallCaps/>
      <w:color w:val="104862" w:themeColor="accent1" w:themeShade="BF"/>
      <w:spacing w:val="5"/>
    </w:rPr>
  </w:style>
  <w:style w:type="table" w:customStyle="1" w:styleId="53">
    <w:name w:val="网格表 1 浅色1"/>
    <w:basedOn w:val="2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54">
    <w:name w:val="网格表 21"/>
    <w:basedOn w:val="2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55">
    <w:name w:val="网格表 2 - 着色 11"/>
    <w:basedOn w:val="28"/>
    <w:qFormat/>
    <w:uiPriority w:val="47"/>
    <w:tblPr>
      <w:tblBorders>
        <w:top w:val="single" w:color="45B0E1" w:themeColor="accent1" w:themeTint="99" w:sz="2" w:space="0"/>
        <w:bottom w:val="single" w:color="45B0E1" w:themeColor="accent1" w:themeTint="99" w:sz="2" w:space="0"/>
        <w:insideH w:val="single" w:color="45B0E1" w:themeColor="accent1" w:themeTint="99" w:sz="2" w:space="0"/>
        <w:insideV w:val="single" w:color="45B0E1" w:themeColor="accent1" w:themeTint="99" w:sz="2" w:space="0"/>
      </w:tblBorders>
    </w:tblPr>
    <w:tblStylePr w:type="firstRow">
      <w:rPr>
        <w:b/>
        <w:bCs/>
      </w:rPr>
      <w:tcPr>
        <w:tcBorders>
          <w:top w:val="nil"/>
          <w:bottom w:val="single" w:color="45B0E1" w:themeColor="accent1" w:themeTint="99" w:sz="12" w:space="0"/>
          <w:insideH w:val="nil"/>
          <w:insideV w:val="nil"/>
        </w:tcBorders>
        <w:shd w:val="clear" w:color="auto" w:fill="FFFFFF" w:themeFill="background1"/>
      </w:tcPr>
    </w:tblStylePr>
    <w:tblStylePr w:type="lastRow">
      <w:rPr>
        <w:b/>
        <w:bCs/>
      </w:rPr>
      <w:tcPr>
        <w:tcBorders>
          <w:top w:val="double" w:color="45B0E1"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1E4F5" w:themeFill="accent1" w:themeFillTint="33"/>
      </w:tcPr>
    </w:tblStylePr>
    <w:tblStylePr w:type="band1Horz">
      <w:tcPr>
        <w:shd w:val="clear" w:color="auto" w:fill="C1E4F5" w:themeFill="accent1" w:themeFillTint="33"/>
      </w:tcPr>
    </w:tblStylePr>
  </w:style>
  <w:style w:type="table" w:customStyle="1" w:styleId="56">
    <w:name w:val="网格表 2 - 着色 21"/>
    <w:basedOn w:val="28"/>
    <w:qFormat/>
    <w:uiPriority w:val="47"/>
    <w:tblPr>
      <w:tblBorders>
        <w:top w:val="single" w:color="F1A983" w:themeColor="accent2" w:themeTint="99" w:sz="2" w:space="0"/>
        <w:bottom w:val="single" w:color="F1A983" w:themeColor="accent2" w:themeTint="99" w:sz="2" w:space="0"/>
        <w:insideH w:val="single" w:color="F1A983" w:themeColor="accent2" w:themeTint="99" w:sz="2" w:space="0"/>
        <w:insideV w:val="single" w:color="F1A983" w:themeColor="accent2" w:themeTint="99" w:sz="2" w:space="0"/>
      </w:tblBorders>
    </w:tblPr>
    <w:tblStylePr w:type="firstRow">
      <w:rPr>
        <w:b/>
        <w:bCs/>
      </w:rPr>
      <w:tcPr>
        <w:tcBorders>
          <w:top w:val="nil"/>
          <w:bottom w:val="single" w:color="F1A983" w:themeColor="accent2" w:themeTint="99" w:sz="12" w:space="0"/>
          <w:insideH w:val="nil"/>
          <w:insideV w:val="nil"/>
        </w:tcBorders>
        <w:shd w:val="clear" w:color="auto" w:fill="FFFFFF" w:themeFill="background1"/>
      </w:tcPr>
    </w:tblStylePr>
    <w:tblStylePr w:type="lastRow">
      <w:rPr>
        <w:b/>
        <w:bCs/>
      </w:rPr>
      <w:tcPr>
        <w:tcBorders>
          <w:top w:val="double" w:color="F1A9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AE2D5" w:themeFill="accent2" w:themeFillTint="33"/>
      </w:tcPr>
    </w:tblStylePr>
    <w:tblStylePr w:type="band1Horz">
      <w:tcPr>
        <w:shd w:val="clear" w:color="auto" w:fill="FAE2D5" w:themeFill="accent2" w:themeFillTint="33"/>
      </w:tcPr>
    </w:tblStylePr>
  </w:style>
  <w:style w:type="table" w:customStyle="1" w:styleId="57">
    <w:name w:val="网格表 31"/>
    <w:basedOn w:val="2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58">
    <w:name w:val="网格表 2 - 着色 31"/>
    <w:basedOn w:val="28"/>
    <w:qFormat/>
    <w:uiPriority w:val="47"/>
    <w:tblPr>
      <w:tblBorders>
        <w:top w:val="single" w:color="47D45A" w:themeColor="accent3" w:themeTint="99" w:sz="2" w:space="0"/>
        <w:bottom w:val="single" w:color="47D45A" w:themeColor="accent3" w:themeTint="99" w:sz="2" w:space="0"/>
        <w:insideH w:val="single" w:color="47D45A" w:themeColor="accent3" w:themeTint="99" w:sz="2" w:space="0"/>
        <w:insideV w:val="single" w:color="47D45A" w:themeColor="accent3" w:themeTint="99" w:sz="2" w:space="0"/>
      </w:tblBorders>
    </w:tblPr>
    <w:tblStylePr w:type="firstRow">
      <w:rPr>
        <w:b/>
        <w:bCs/>
      </w:rPr>
      <w:tcPr>
        <w:tcBorders>
          <w:top w:val="nil"/>
          <w:bottom w:val="single" w:color="47D45A" w:themeColor="accent3" w:themeTint="99" w:sz="12" w:space="0"/>
          <w:insideH w:val="nil"/>
          <w:insideV w:val="nil"/>
        </w:tcBorders>
        <w:shd w:val="clear" w:color="auto" w:fill="FFFFFF" w:themeFill="background1"/>
      </w:tcPr>
    </w:tblStylePr>
    <w:tblStylePr w:type="lastRow">
      <w:rPr>
        <w:b/>
        <w:bCs/>
      </w:rPr>
      <w:tcPr>
        <w:tcBorders>
          <w:top w:val="double" w:color="47D45A"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1F0C8" w:themeFill="accent3" w:themeFillTint="33"/>
      </w:tcPr>
    </w:tblStylePr>
    <w:tblStylePr w:type="band1Horz">
      <w:tcPr>
        <w:shd w:val="clear" w:color="auto" w:fill="C1F0C8" w:themeFill="accent3" w:themeFillTint="33"/>
      </w:tcPr>
    </w:tblStylePr>
  </w:style>
  <w:style w:type="table" w:customStyle="1" w:styleId="59">
    <w:name w:val="网格表 2 - 着色 41"/>
    <w:basedOn w:val="28"/>
    <w:qFormat/>
    <w:uiPriority w:val="47"/>
    <w:tblPr>
      <w:tblBorders>
        <w:top w:val="single" w:color="60CBF3" w:themeColor="accent4" w:themeTint="99" w:sz="2" w:space="0"/>
        <w:bottom w:val="single" w:color="60CBF3" w:themeColor="accent4" w:themeTint="99" w:sz="2" w:space="0"/>
        <w:insideH w:val="single" w:color="60CBF3" w:themeColor="accent4" w:themeTint="99" w:sz="2" w:space="0"/>
        <w:insideV w:val="single" w:color="60CBF3" w:themeColor="accent4" w:themeTint="99" w:sz="2" w:space="0"/>
      </w:tblBorders>
    </w:tblPr>
    <w:tblStylePr w:type="firstRow">
      <w:rPr>
        <w:b/>
        <w:bCs/>
      </w:rPr>
      <w:tcPr>
        <w:tcBorders>
          <w:top w:val="nil"/>
          <w:bottom w:val="single" w:color="60CBF3" w:themeColor="accent4" w:themeTint="99" w:sz="12" w:space="0"/>
          <w:insideH w:val="nil"/>
          <w:insideV w:val="nil"/>
        </w:tcBorders>
        <w:shd w:val="clear" w:color="auto" w:fill="FFFFFF" w:themeFill="background1"/>
      </w:tcPr>
    </w:tblStylePr>
    <w:tblStylePr w:type="lastRow">
      <w:rPr>
        <w:b/>
        <w:bCs/>
      </w:rPr>
      <w:tcPr>
        <w:tcBorders>
          <w:top w:val="double" w:color="60CBF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AEDFB" w:themeFill="accent4" w:themeFillTint="33"/>
      </w:tcPr>
    </w:tblStylePr>
    <w:tblStylePr w:type="band1Horz">
      <w:tcPr>
        <w:shd w:val="clear" w:color="auto" w:fill="CAEDFB" w:themeFill="accent4" w:themeFillTint="33"/>
      </w:tcPr>
    </w:tblStylePr>
  </w:style>
  <w:style w:type="table" w:customStyle="1" w:styleId="60">
    <w:name w:val="网格表 2 - 着色 51"/>
    <w:basedOn w:val="28"/>
    <w:qFormat/>
    <w:uiPriority w:val="47"/>
    <w:tblPr>
      <w:tblBorders>
        <w:top w:val="single" w:color="D76DCC" w:themeColor="accent5" w:themeTint="99" w:sz="2" w:space="0"/>
        <w:bottom w:val="single" w:color="D76DCC" w:themeColor="accent5" w:themeTint="99" w:sz="2" w:space="0"/>
        <w:insideH w:val="single" w:color="D76DCC" w:themeColor="accent5" w:themeTint="99" w:sz="2" w:space="0"/>
        <w:insideV w:val="single" w:color="D76DCC" w:themeColor="accent5" w:themeTint="99" w:sz="2" w:space="0"/>
      </w:tblBorders>
    </w:tblPr>
    <w:tblStylePr w:type="firstRow">
      <w:rPr>
        <w:b/>
        <w:bCs/>
      </w:rPr>
      <w:tcPr>
        <w:tcBorders>
          <w:top w:val="nil"/>
          <w:bottom w:val="single" w:color="D76DCC" w:themeColor="accent5" w:themeTint="99" w:sz="12" w:space="0"/>
          <w:insideH w:val="nil"/>
          <w:insideV w:val="nil"/>
        </w:tcBorders>
        <w:shd w:val="clear" w:color="auto" w:fill="FFFFFF" w:themeFill="background1"/>
      </w:tcPr>
    </w:tblStylePr>
    <w:tblStylePr w:type="lastRow">
      <w:rPr>
        <w:b/>
        <w:bCs/>
      </w:rPr>
      <w:tcPr>
        <w:tcBorders>
          <w:top w:val="double" w:color="D76DC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1CEEE" w:themeFill="accent5" w:themeFillTint="33"/>
      </w:tcPr>
    </w:tblStylePr>
    <w:tblStylePr w:type="band1Horz">
      <w:tcPr>
        <w:shd w:val="clear" w:color="auto" w:fill="F1CEEE" w:themeFill="accent5" w:themeFillTint="33"/>
      </w:tcPr>
    </w:tblStylePr>
  </w:style>
  <w:style w:type="table" w:customStyle="1" w:styleId="61">
    <w:name w:val="网格表 2 - 着色 61"/>
    <w:basedOn w:val="28"/>
    <w:qFormat/>
    <w:uiPriority w:val="47"/>
    <w:tblPr>
      <w:tblBorders>
        <w:top w:val="single" w:color="8ED873" w:themeColor="accent6" w:themeTint="99" w:sz="2" w:space="0"/>
        <w:bottom w:val="single" w:color="8ED873" w:themeColor="accent6" w:themeTint="99" w:sz="2" w:space="0"/>
        <w:insideH w:val="single" w:color="8ED873" w:themeColor="accent6" w:themeTint="99" w:sz="2" w:space="0"/>
        <w:insideV w:val="single" w:color="8ED873" w:themeColor="accent6" w:themeTint="99" w:sz="2" w:space="0"/>
      </w:tblBorders>
    </w:tblPr>
    <w:tblStylePr w:type="firstRow">
      <w:rPr>
        <w:b/>
        <w:bCs/>
      </w:rPr>
      <w:tcPr>
        <w:tcBorders>
          <w:top w:val="nil"/>
          <w:bottom w:val="single" w:color="8ED873" w:themeColor="accent6" w:themeTint="99" w:sz="12" w:space="0"/>
          <w:insideH w:val="nil"/>
          <w:insideV w:val="nil"/>
        </w:tcBorders>
        <w:shd w:val="clear" w:color="auto" w:fill="FFFFFF" w:themeFill="background1"/>
      </w:tcPr>
    </w:tblStylePr>
    <w:tblStylePr w:type="lastRow">
      <w:rPr>
        <w:b/>
        <w:bCs/>
      </w:rPr>
      <w:tcPr>
        <w:tcBorders>
          <w:top w:val="double" w:color="8ED873"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F2D0" w:themeFill="accent6" w:themeFillTint="33"/>
      </w:tcPr>
    </w:tblStylePr>
    <w:tblStylePr w:type="band1Horz">
      <w:tcPr>
        <w:shd w:val="clear" w:color="auto" w:fill="D9F2D0" w:themeFill="accent6" w:themeFillTint="33"/>
      </w:tcPr>
    </w:tblStylePr>
  </w:style>
  <w:style w:type="table" w:customStyle="1" w:styleId="62">
    <w:name w:val="网格表 3 - 着色 11"/>
    <w:basedOn w:val="28"/>
    <w:qFormat/>
    <w:uiPriority w:val="48"/>
    <w:tblPr>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1E4F5" w:themeFill="accent1" w:themeFillTint="33"/>
      </w:tcPr>
    </w:tblStylePr>
    <w:tblStylePr w:type="band1Horz">
      <w:tcPr>
        <w:shd w:val="clear" w:color="auto" w:fill="C1E4F5" w:themeFill="accent1" w:themeFillTint="33"/>
      </w:tcPr>
    </w:tblStylePr>
    <w:tblStylePr w:type="neCell">
      <w:tcPr>
        <w:tcBorders>
          <w:bottom w:val="single" w:color="45B0E1" w:themeColor="accent1" w:themeTint="99" w:sz="4" w:space="0"/>
        </w:tcBorders>
      </w:tcPr>
    </w:tblStylePr>
    <w:tblStylePr w:type="nwCell">
      <w:tcPr>
        <w:tcBorders>
          <w:bottom w:val="single" w:color="45B0E1" w:themeColor="accent1" w:themeTint="99" w:sz="4" w:space="0"/>
        </w:tcBorders>
      </w:tcPr>
    </w:tblStylePr>
    <w:tblStylePr w:type="seCell">
      <w:tcPr>
        <w:tcBorders>
          <w:top w:val="single" w:color="45B0E1" w:themeColor="accent1" w:themeTint="99" w:sz="4" w:space="0"/>
        </w:tcBorders>
      </w:tcPr>
    </w:tblStylePr>
    <w:tblStylePr w:type="swCell">
      <w:tcPr>
        <w:tcBorders>
          <w:top w:val="single" w:color="45B0E1" w:themeColor="accent1" w:themeTint="99" w:sz="4" w:space="0"/>
        </w:tcBorders>
      </w:tcPr>
    </w:tblStylePr>
  </w:style>
  <w:style w:type="table" w:customStyle="1" w:styleId="63">
    <w:name w:val="网格表 3 - 着色 21"/>
    <w:basedOn w:val="28"/>
    <w:qFormat/>
    <w:uiPriority w:val="48"/>
    <w:tblP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AE2D5" w:themeFill="accent2" w:themeFillTint="33"/>
      </w:tcPr>
    </w:tblStylePr>
    <w:tblStylePr w:type="band1Horz">
      <w:tcPr>
        <w:shd w:val="clear" w:color="auto" w:fill="FAE2D5" w:themeFill="accent2" w:themeFillTint="33"/>
      </w:tcPr>
    </w:tblStylePr>
    <w:tblStylePr w:type="neCell">
      <w:tcPr>
        <w:tcBorders>
          <w:bottom w:val="single" w:color="F1A983" w:themeColor="accent2" w:themeTint="99" w:sz="4" w:space="0"/>
        </w:tcBorders>
      </w:tcPr>
    </w:tblStylePr>
    <w:tblStylePr w:type="nwCell">
      <w:tcPr>
        <w:tcBorders>
          <w:bottom w:val="single" w:color="F1A983" w:themeColor="accent2" w:themeTint="99" w:sz="4" w:space="0"/>
        </w:tcBorders>
      </w:tcPr>
    </w:tblStylePr>
    <w:tblStylePr w:type="seCell">
      <w:tcPr>
        <w:tcBorders>
          <w:top w:val="single" w:color="F1A983" w:themeColor="accent2" w:themeTint="99" w:sz="4" w:space="0"/>
        </w:tcBorders>
      </w:tcPr>
    </w:tblStylePr>
    <w:tblStylePr w:type="swCell">
      <w:tcPr>
        <w:tcBorders>
          <w:top w:val="single" w:color="F1A983" w:themeColor="accent2" w:themeTint="99" w:sz="4" w:space="0"/>
        </w:tcBorders>
      </w:tcPr>
    </w:tblStylePr>
  </w:style>
  <w:style w:type="table" w:customStyle="1" w:styleId="64">
    <w:name w:val="网格表 3 - 着色 31"/>
    <w:basedOn w:val="28"/>
    <w:qFormat/>
    <w:uiPriority w:val="48"/>
    <w:tblPr>
      <w:tblBorders>
        <w:top w:val="single" w:color="47D45A" w:themeColor="accent3" w:themeTint="99" w:sz="4" w:space="0"/>
        <w:left w:val="single" w:color="47D45A" w:themeColor="accent3" w:themeTint="99" w:sz="4" w:space="0"/>
        <w:bottom w:val="single" w:color="47D45A" w:themeColor="accent3" w:themeTint="99" w:sz="4" w:space="0"/>
        <w:right w:val="single" w:color="47D45A" w:themeColor="accent3" w:themeTint="99" w:sz="4" w:space="0"/>
        <w:insideH w:val="single" w:color="47D45A" w:themeColor="accent3" w:themeTint="99" w:sz="4" w:space="0"/>
        <w:insideV w:val="single" w:color="47D45A"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1F0C8" w:themeFill="accent3" w:themeFillTint="33"/>
      </w:tcPr>
    </w:tblStylePr>
    <w:tblStylePr w:type="band1Horz">
      <w:tcPr>
        <w:shd w:val="clear" w:color="auto" w:fill="C1F0C8" w:themeFill="accent3" w:themeFillTint="33"/>
      </w:tcPr>
    </w:tblStylePr>
    <w:tblStylePr w:type="neCell">
      <w:tcPr>
        <w:tcBorders>
          <w:bottom w:val="single" w:color="47D45A" w:themeColor="accent3" w:themeTint="99" w:sz="4" w:space="0"/>
        </w:tcBorders>
      </w:tcPr>
    </w:tblStylePr>
    <w:tblStylePr w:type="nwCell">
      <w:tcPr>
        <w:tcBorders>
          <w:bottom w:val="single" w:color="47D45A" w:themeColor="accent3" w:themeTint="99" w:sz="4" w:space="0"/>
        </w:tcBorders>
      </w:tcPr>
    </w:tblStylePr>
    <w:tblStylePr w:type="seCell">
      <w:tcPr>
        <w:tcBorders>
          <w:top w:val="single" w:color="47D45A" w:themeColor="accent3" w:themeTint="99" w:sz="4" w:space="0"/>
        </w:tcBorders>
      </w:tcPr>
    </w:tblStylePr>
    <w:tblStylePr w:type="swCell">
      <w:tcPr>
        <w:tcBorders>
          <w:top w:val="single" w:color="47D45A" w:themeColor="accent3" w:themeTint="99" w:sz="4" w:space="0"/>
        </w:tcBorders>
      </w:tcPr>
    </w:tblStylePr>
  </w:style>
  <w:style w:type="table" w:customStyle="1" w:styleId="65">
    <w:name w:val="无格式表格 41"/>
    <w:basedOn w:val="2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66">
    <w:name w:val="页眉 字符"/>
    <w:basedOn w:val="30"/>
    <w:link w:val="18"/>
    <w:qFormat/>
    <w:uiPriority w:val="99"/>
    <w:rPr>
      <w:rFonts w:ascii="Calibri" w:hAnsi="Calibri"/>
      <w:kern w:val="2"/>
      <w:sz w:val="18"/>
      <w:szCs w:val="18"/>
    </w:rPr>
  </w:style>
  <w:style w:type="character" w:customStyle="1" w:styleId="67">
    <w:name w:val="页脚 字符"/>
    <w:basedOn w:val="30"/>
    <w:link w:val="17"/>
    <w:qFormat/>
    <w:uiPriority w:val="99"/>
    <w:rPr>
      <w:rFonts w:ascii="Calibri" w:hAnsi="Calibri"/>
      <w:kern w:val="2"/>
      <w:sz w:val="18"/>
      <w:szCs w:val="18"/>
    </w:rPr>
  </w:style>
  <w:style w:type="character" w:customStyle="1" w:styleId="68">
    <w:name w:val="批注文字 字符"/>
    <w:basedOn w:val="30"/>
    <w:link w:val="12"/>
    <w:semiHidden/>
    <w:qFormat/>
    <w:uiPriority w:val="99"/>
    <w:rPr>
      <w:rFonts w:ascii="Calibri" w:hAnsi="Calibri"/>
      <w:kern w:val="2"/>
      <w:sz w:val="21"/>
      <w:szCs w:val="21"/>
    </w:rPr>
  </w:style>
  <w:style w:type="character" w:customStyle="1" w:styleId="69">
    <w:name w:val="批注主题 字符"/>
    <w:basedOn w:val="68"/>
    <w:link w:val="27"/>
    <w:semiHidden/>
    <w:qFormat/>
    <w:uiPriority w:val="99"/>
    <w:rPr>
      <w:rFonts w:ascii="Calibri" w:hAnsi="Calibri"/>
      <w:b/>
      <w:bCs/>
      <w:kern w:val="2"/>
      <w:sz w:val="21"/>
      <w:szCs w:val="21"/>
    </w:rPr>
  </w:style>
  <w:style w:type="paragraph" w:customStyle="1" w:styleId="70">
    <w:name w:val="Revision"/>
    <w:hidden/>
    <w:unhideWhenUsed/>
    <w:qFormat/>
    <w:uiPriority w:val="99"/>
    <w:rPr>
      <w:rFonts w:ascii="Calibri" w:hAnsi="Calibri" w:eastAsia="宋体" w:cs="Times New Roman"/>
      <w:kern w:val="2"/>
      <w:sz w:val="21"/>
      <w:szCs w:val="21"/>
      <w:lang w:val="en-US" w:eastAsia="zh-CN" w:bidi="ar-SA"/>
    </w:rPr>
  </w:style>
  <w:style w:type="paragraph" w:customStyle="1" w:styleId="71">
    <w:name w:val="TOC Heading"/>
    <w:basedOn w:val="2"/>
    <w:next w:val="1"/>
    <w:unhideWhenUsed/>
    <w:qFormat/>
    <w:uiPriority w:val="39"/>
    <w:pPr>
      <w:widowControl/>
      <w:spacing w:after="0" w:line="276" w:lineRule="auto"/>
      <w:jc w:val="left"/>
      <w:outlineLvl w:val="9"/>
    </w:pPr>
    <w:rPr>
      <w:b/>
      <w:bCs/>
      <w:kern w:val="0"/>
      <w:sz w:val="28"/>
      <w:szCs w:val="28"/>
    </w:rPr>
  </w:style>
  <w:style w:type="character" w:customStyle="1" w:styleId="72">
    <w:name w:val="纯文本 字符"/>
    <w:basedOn w:val="30"/>
    <w:link w:val="15"/>
    <w:qFormat/>
    <w:uiPriority w:val="99"/>
    <w:rPr>
      <w:rFonts w:ascii="宋体" w:hAnsi="Courier New"/>
      <w:kern w:val="2"/>
      <w:sz w:val="21"/>
      <w:szCs w:val="21"/>
    </w:rPr>
  </w:style>
  <w:style w:type="character" w:customStyle="1" w:styleId="73">
    <w:name w:val="Unresolved Mention"/>
    <w:basedOn w:val="3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08558C-5A74-2547-BBA1-B7EE23D70993}">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649</Words>
  <Characters>3694</Characters>
  <Lines>57</Lines>
  <Paragraphs>16</Paragraphs>
  <TotalTime>202</TotalTime>
  <ScaleCrop>false</ScaleCrop>
  <LinksUpToDate>false</LinksUpToDate>
  <CharactersWithSpaces>4284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2025-12-10T05:33:00Z</dcterms:created>
  <dc:creator>Kejia Wu</dc:creator>
  <cp:lastModifiedBy>。</cp:lastModifiedBy>
  <cp:lastPrinted>2025-07-07T03:24:00Z</cp:lastPrinted>
  <dcterms:modified xsi:type="dcterms:W3CDTF">2026-03-04T09:38:44Z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6A4B4A33E07D0F046EE468679109FE9C_42</vt:lpwstr>
  </property>
  <property fmtid="{D5CDD505-2E9C-101B-9397-08002B2CF9AE}" pid="4" name="KSOTemplateDocerSaveRecord">
    <vt:lpwstr>eyJoZGlkIjoiMmRjN2E5MjYwNjIzMWJkMzI4NDFhNmFiYjhiZmVlYjMiLCJ1c2VySWQiOiIyOTc5NTc5NjYifQ==</vt:lpwstr>
  </property>
</Properties>
</file>